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8" w:rsidRPr="00151818" w:rsidRDefault="00010ECB" w:rsidP="00151818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rPr>
          <w:noProof/>
          <w:lang w:val="pl-PL" w:eastAsia="pl-PL"/>
        </w:rPr>
        <w:drawing>
          <wp:inline distT="0" distB="0" distL="0" distR="0">
            <wp:extent cx="7219950" cy="4686300"/>
            <wp:effectExtent l="0" t="0" r="0" b="0"/>
            <wp:docPr id="1" name="Obraz 1" descr="3c1cba77-7644-4617-b54c-5b8cb05523cc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1cba77-7644-4617-b54c-5b8cb05523cc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758" w:rsidRDefault="00D02758" w:rsidP="00D02758"/>
    <w:p w:rsidR="00E416F9" w:rsidRDefault="00E416F9" w:rsidP="00866A45">
      <w:pPr>
        <w:tabs>
          <w:tab w:val="left" w:pos="3969"/>
        </w:tabs>
        <w:spacing w:before="0" w:after="0"/>
      </w:pPr>
      <w:r w:rsidRPr="00736294">
        <w:t xml:space="preserve">Delegations will find </w:t>
      </w:r>
      <w:r>
        <w:t xml:space="preserve">attached </w:t>
      </w:r>
      <w:r w:rsidRPr="00736294">
        <w:t xml:space="preserve">information about the state of play </w:t>
      </w:r>
      <w:r>
        <w:t xml:space="preserve">concerning </w:t>
      </w:r>
      <w:r w:rsidRPr="00736294">
        <w:t xml:space="preserve">the implementation of </w:t>
      </w:r>
      <w:r w:rsidR="00866A45">
        <w:t xml:space="preserve">Council </w:t>
      </w:r>
      <w:r w:rsidRPr="00736294">
        <w:t>Framework Decision</w:t>
      </w:r>
      <w:r>
        <w:t xml:space="preserve"> 2009/948/JHA of 30 November </w:t>
      </w:r>
      <w:r w:rsidRPr="00736294">
        <w:t>200</w:t>
      </w:r>
      <w:r>
        <w:t xml:space="preserve">9 on prevention and settlement of conflicts of exercise of jurisdiction in criminal proceedings. This information is based on notifications by Member States, to which reference is made in the last column. </w:t>
      </w:r>
    </w:p>
    <w:p w:rsidR="00E416F9" w:rsidRDefault="00E416F9" w:rsidP="00866A45">
      <w:pPr>
        <w:tabs>
          <w:tab w:val="left" w:pos="3969"/>
        </w:tabs>
        <w:spacing w:before="0" w:after="0"/>
      </w:pPr>
    </w:p>
    <w:p w:rsidR="00E416F9" w:rsidRDefault="00E416F9" w:rsidP="0071332D">
      <w:pPr>
        <w:tabs>
          <w:tab w:val="left" w:pos="3969"/>
        </w:tabs>
        <w:spacing w:before="0" w:after="0"/>
      </w:pPr>
      <w:r>
        <w:t>According to the information received, up to now 1</w:t>
      </w:r>
      <w:r w:rsidR="0071332D">
        <w:t>7</w:t>
      </w:r>
      <w:r>
        <w:t xml:space="preserve"> Member States (BE, </w:t>
      </w:r>
      <w:r w:rsidR="00866A45">
        <w:t xml:space="preserve">CZ, </w:t>
      </w:r>
      <w:r>
        <w:t xml:space="preserve">DE, </w:t>
      </w:r>
      <w:r w:rsidR="0071332D">
        <w:t xml:space="preserve">DK, </w:t>
      </w:r>
      <w:r w:rsidR="005D19B9">
        <w:t xml:space="preserve">CY, HR, LV, </w:t>
      </w:r>
      <w:r>
        <w:t xml:space="preserve">LV, HU, NL, AT, PL, </w:t>
      </w:r>
      <w:r w:rsidR="00866A45">
        <w:t xml:space="preserve">RO, </w:t>
      </w:r>
      <w:r>
        <w:t>SI, SK, FI</w:t>
      </w:r>
      <w:r w:rsidR="004710A1">
        <w:t>, SE</w:t>
      </w:r>
      <w:r>
        <w:t xml:space="preserve">) have implemented the Framework Decision in their national legal order. </w:t>
      </w:r>
    </w:p>
    <w:p w:rsidR="00E416F9" w:rsidRDefault="00E416F9" w:rsidP="00866A45">
      <w:pPr>
        <w:tabs>
          <w:tab w:val="left" w:pos="3969"/>
        </w:tabs>
        <w:spacing w:before="0" w:after="0"/>
      </w:pPr>
    </w:p>
    <w:p w:rsidR="00E416F9" w:rsidRPr="00736294" w:rsidRDefault="00E416F9" w:rsidP="00866A45">
      <w:pPr>
        <w:tabs>
          <w:tab w:val="left" w:pos="3969"/>
        </w:tabs>
        <w:spacing w:before="0" w:after="0"/>
      </w:pPr>
      <w:r>
        <w:t xml:space="preserve">The information in the table is a summary of the notified information: delegations are invited to consult the documents referred to in the last column in order to obtain more detailed information. </w:t>
      </w:r>
    </w:p>
    <w:p w:rsidR="00866A45" w:rsidRDefault="00E416F9" w:rsidP="00866A45">
      <w:pPr>
        <w:tabs>
          <w:tab w:val="left" w:pos="3969"/>
        </w:tabs>
        <w:spacing w:before="0" w:after="0"/>
      </w:pPr>
      <w:r>
        <w:br w:type="page"/>
      </w:r>
    </w:p>
    <w:p w:rsidR="00E416F9" w:rsidRDefault="00E416F9" w:rsidP="008D1FCF">
      <w:pPr>
        <w:tabs>
          <w:tab w:val="left" w:pos="3969"/>
        </w:tabs>
        <w:spacing w:before="0" w:after="0"/>
      </w:pPr>
      <w:r>
        <w:t xml:space="preserve">The information provided in the table is up-to-date as at </w:t>
      </w:r>
      <w:r w:rsidR="008D1FCF">
        <w:t>22</w:t>
      </w:r>
      <w:r w:rsidR="005B688D">
        <w:t xml:space="preserve"> </w:t>
      </w:r>
      <w:r w:rsidR="0071332D">
        <w:t>July</w:t>
      </w:r>
      <w:r>
        <w:t xml:space="preserve"> 2015. Any comments or suggestions for improvement should be sent to secretariat.criminal-law@consilium.europa.eu.</w:t>
      </w:r>
    </w:p>
    <w:p w:rsidR="00D04202" w:rsidRDefault="00D04202" w:rsidP="00866A45">
      <w:pPr>
        <w:tabs>
          <w:tab w:val="left" w:pos="3969"/>
        </w:tabs>
        <w:spacing w:before="0" w:after="0"/>
      </w:pPr>
    </w:p>
    <w:p w:rsidR="00D04202" w:rsidRPr="00D3163B" w:rsidRDefault="00D04202" w:rsidP="00D04202"/>
    <w:p w:rsidR="00D04202" w:rsidRDefault="00F1626D" w:rsidP="00D04202">
      <w:pPr>
        <w:jc w:val="center"/>
      </w:pPr>
      <w:r>
        <w:t>____________________</w:t>
      </w:r>
    </w:p>
    <w:p w:rsidR="00D04202" w:rsidRDefault="00D04202" w:rsidP="00D04202">
      <w:pPr>
        <w:sectPr w:rsidR="00D04202" w:rsidSect="000A3E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D76F07" w:rsidRPr="00D76F07" w:rsidRDefault="00D04202" w:rsidP="00D76F07">
      <w:pPr>
        <w:pStyle w:val="Annex"/>
      </w:pPr>
      <w:r w:rsidRPr="00D04202">
        <w:lastRenderedPageBreak/>
        <w:t>ANNEX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410"/>
        <w:gridCol w:w="2268"/>
        <w:gridCol w:w="2126"/>
        <w:gridCol w:w="2410"/>
      </w:tblGrid>
      <w:tr w:rsidR="00E416F9" w:rsidRPr="00612F32" w:rsidTr="00291F2C">
        <w:trPr>
          <w:tblHeader/>
        </w:trPr>
        <w:tc>
          <w:tcPr>
            <w:tcW w:w="13291" w:type="dxa"/>
            <w:gridSpan w:val="6"/>
          </w:tcPr>
          <w:p w:rsidR="00E416F9" w:rsidRPr="00612F32" w:rsidRDefault="00E416F9" w:rsidP="00291F2C">
            <w:pPr>
              <w:spacing w:beforeLines="100" w:before="240" w:line="240" w:lineRule="auto"/>
              <w:jc w:val="center"/>
              <w:rPr>
                <w:b/>
                <w:sz w:val="28"/>
                <w:szCs w:val="28"/>
              </w:rPr>
            </w:pPr>
            <w:r w:rsidRPr="00612F32">
              <w:rPr>
                <w:b/>
                <w:sz w:val="28"/>
                <w:szCs w:val="28"/>
              </w:rPr>
              <w:t>Council Framework Decision 2009/948/JHA of 30 November 2009 on prevention and settl</w:t>
            </w:r>
            <w:r>
              <w:rPr>
                <w:b/>
                <w:sz w:val="28"/>
                <w:szCs w:val="28"/>
              </w:rPr>
              <w:t>e</w:t>
            </w:r>
            <w:r w:rsidRPr="00612F32">
              <w:rPr>
                <w:b/>
                <w:sz w:val="28"/>
                <w:szCs w:val="28"/>
              </w:rPr>
              <w:t>ment</w:t>
            </w:r>
            <w:r>
              <w:rPr>
                <w:b/>
                <w:sz w:val="28"/>
                <w:szCs w:val="28"/>
              </w:rPr>
              <w:t xml:space="preserve"> of conflicts of exercise of jurisdiction in criminal proceedings</w:t>
            </w:r>
          </w:p>
        </w:tc>
      </w:tr>
      <w:tr w:rsidR="00E416F9" w:rsidRPr="001C68A9" w:rsidTr="00291F2C">
        <w:trPr>
          <w:tblHeader/>
        </w:trPr>
        <w:tc>
          <w:tcPr>
            <w:tcW w:w="1951" w:type="dxa"/>
          </w:tcPr>
          <w:p w:rsidR="00E416F9" w:rsidRDefault="00866A45" w:rsidP="00291F2C">
            <w:pPr>
              <w:spacing w:beforeLines="40" w:before="96"/>
            </w:pPr>
            <w:r>
              <w:rPr>
                <w:b/>
                <w:sz w:val="20"/>
              </w:rPr>
              <w:t>Member State</w:t>
            </w:r>
          </w:p>
        </w:tc>
        <w:tc>
          <w:tcPr>
            <w:tcW w:w="2126" w:type="dxa"/>
          </w:tcPr>
          <w:p w:rsidR="00E416F9" w:rsidRPr="00DA19D0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</w:rPr>
            </w:pPr>
            <w:r w:rsidRPr="00DA19D0">
              <w:rPr>
                <w:b/>
                <w:sz w:val="20"/>
              </w:rPr>
              <w:t>State/date of implementation of Framework Decision</w:t>
            </w:r>
          </w:p>
        </w:tc>
        <w:tc>
          <w:tcPr>
            <w:tcW w:w="2410" w:type="dxa"/>
          </w:tcPr>
          <w:p w:rsidR="00E416F9" w:rsidRPr="000078F5" w:rsidRDefault="00E416F9" w:rsidP="00291F2C">
            <w:pPr>
              <w:spacing w:beforeLines="40" w:before="96" w:line="240" w:lineRule="auto"/>
              <w:jc w:val="center"/>
              <w:rPr>
                <w:b/>
              </w:rPr>
            </w:pPr>
            <w:r w:rsidRPr="00DA19D0">
              <w:rPr>
                <w:b/>
                <w:sz w:val="20"/>
              </w:rPr>
              <w:t xml:space="preserve">Notification re Article </w:t>
            </w:r>
            <w:r>
              <w:rPr>
                <w:b/>
                <w:sz w:val="20"/>
              </w:rPr>
              <w:t>4(2)</w:t>
            </w:r>
            <w:r w:rsidRPr="00DA19D0">
              <w:rPr>
                <w:b/>
                <w:sz w:val="20"/>
              </w:rPr>
              <w:t xml:space="preserve"> (Competent Authorities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E416F9" w:rsidRPr="000078F5" w:rsidRDefault="00866A45" w:rsidP="00291F2C">
            <w:pPr>
              <w:spacing w:beforeLines="40" w:before="96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(Poss.) </w:t>
            </w:r>
            <w:r w:rsidR="00E416F9" w:rsidRPr="00DA19D0">
              <w:rPr>
                <w:b/>
                <w:sz w:val="20"/>
              </w:rPr>
              <w:t xml:space="preserve">Notification re Article </w:t>
            </w:r>
            <w:r w:rsidR="00E416F9">
              <w:rPr>
                <w:b/>
                <w:sz w:val="20"/>
              </w:rPr>
              <w:t>4</w:t>
            </w:r>
            <w:r w:rsidR="00E416F9" w:rsidRPr="00DA19D0">
              <w:rPr>
                <w:b/>
                <w:sz w:val="20"/>
              </w:rPr>
              <w:t>(</w:t>
            </w:r>
            <w:r w:rsidR="00E416F9">
              <w:rPr>
                <w:b/>
                <w:sz w:val="20"/>
              </w:rPr>
              <w:t>3</w:t>
            </w:r>
            <w:r w:rsidR="00E416F9" w:rsidRPr="00DA19D0">
              <w:rPr>
                <w:b/>
                <w:sz w:val="20"/>
              </w:rPr>
              <w:t>) (C</w:t>
            </w:r>
            <w:r w:rsidR="00E416F9">
              <w:rPr>
                <w:b/>
                <w:sz w:val="20"/>
              </w:rPr>
              <w:t xml:space="preserve">entral </w:t>
            </w:r>
            <w:r w:rsidR="00E416F9" w:rsidRPr="00DA19D0">
              <w:rPr>
                <w:b/>
                <w:sz w:val="20"/>
              </w:rPr>
              <w:t>Authorit</w:t>
            </w:r>
            <w:r w:rsidR="00E416F9">
              <w:rPr>
                <w:b/>
                <w:sz w:val="20"/>
              </w:rPr>
              <w:t>y</w:t>
            </w:r>
            <w:r w:rsidR="00E416F9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16F9" w:rsidRPr="00DA19D0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</w:rPr>
            </w:pPr>
            <w:r w:rsidRPr="00DA19D0">
              <w:rPr>
                <w:b/>
                <w:sz w:val="20"/>
              </w:rPr>
              <w:t xml:space="preserve">Notification re Article </w:t>
            </w:r>
            <w:r>
              <w:rPr>
                <w:b/>
                <w:sz w:val="20"/>
              </w:rPr>
              <w:t>14 (1)</w:t>
            </w:r>
            <w:r w:rsidRPr="00DA19D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(L</w:t>
            </w:r>
            <w:r w:rsidRPr="00DA19D0">
              <w:rPr>
                <w:b/>
                <w:sz w:val="20"/>
              </w:rPr>
              <w:t>anguages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16F9" w:rsidRPr="001C68A9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  <w:lang w:val="fr-BE"/>
              </w:rPr>
            </w:pPr>
            <w:r w:rsidRPr="001C68A9">
              <w:rPr>
                <w:b/>
                <w:sz w:val="20"/>
                <w:lang w:val="fr-BE"/>
              </w:rPr>
              <w:t xml:space="preserve">Notification re Article </w:t>
            </w:r>
            <w:r>
              <w:rPr>
                <w:b/>
                <w:sz w:val="20"/>
                <w:lang w:val="fr-BE"/>
              </w:rPr>
              <w:t>16</w:t>
            </w:r>
            <w:r w:rsidRPr="001C68A9">
              <w:rPr>
                <w:b/>
                <w:sz w:val="20"/>
                <w:lang w:val="fr-BE"/>
              </w:rPr>
              <w:t xml:space="preserve"> (Imple</w:t>
            </w:r>
            <w:r>
              <w:rPr>
                <w:b/>
                <w:sz w:val="20"/>
                <w:lang w:val="fr-BE"/>
              </w:rPr>
              <w:t>m</w:t>
            </w:r>
            <w:r w:rsidRPr="001C68A9">
              <w:rPr>
                <w:b/>
                <w:sz w:val="20"/>
                <w:lang w:val="fr-BE"/>
              </w:rPr>
              <w:t>entation)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D1B42">
              <w:rPr>
                <w:sz w:val="20"/>
              </w:rPr>
              <w:t>BELGIUM</w:t>
            </w:r>
          </w:p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A2204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2049">
              <w:rPr>
                <w:sz w:val="20"/>
              </w:rPr>
              <w:t xml:space="preserve">Implemented. </w:t>
            </w:r>
          </w:p>
          <w:p w:rsidR="00E416F9" w:rsidRPr="00A2204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2049">
              <w:rPr>
                <w:sz w:val="20"/>
              </w:rPr>
              <w:t>Entry into force of legislation:</w:t>
            </w:r>
          </w:p>
          <w:p w:rsidR="00E416F9" w:rsidRPr="00A22049" w:rsidRDefault="00E416F9" w:rsidP="004710A1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27 March 2013</w:t>
            </w:r>
          </w:p>
        </w:tc>
        <w:tc>
          <w:tcPr>
            <w:tcW w:w="2410" w:type="dxa"/>
          </w:tcPr>
          <w:p w:rsidR="00E416F9" w:rsidRPr="00A22049" w:rsidRDefault="00E416F9" w:rsidP="00291F2C">
            <w:pPr>
              <w:spacing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The Public Prosecutor's Office</w:t>
            </w:r>
          </w:p>
        </w:tc>
        <w:tc>
          <w:tcPr>
            <w:tcW w:w="2268" w:type="dxa"/>
          </w:tcPr>
          <w:p w:rsidR="00E416F9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E416F9" w:rsidRPr="00DE26C6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DE26C6">
              <w:rPr>
                <w:sz w:val="20"/>
              </w:rPr>
              <w:t>Any language</w:t>
            </w:r>
            <w:r>
              <w:rPr>
                <w:sz w:val="20"/>
              </w:rPr>
              <w:t xml:space="preserve"> understood and spoken by the authorities may be used.</w:t>
            </w:r>
          </w:p>
        </w:tc>
        <w:tc>
          <w:tcPr>
            <w:tcW w:w="2410" w:type="dxa"/>
            <w:shd w:val="clear" w:color="auto" w:fill="auto"/>
          </w:tcPr>
          <w:p w:rsidR="00E416F9" w:rsidRPr="00A2204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12743/13</w:t>
            </w:r>
          </w:p>
        </w:tc>
      </w:tr>
      <w:tr w:rsidR="00E416F9" w:rsidRPr="000078F5" w:rsidTr="00291F2C">
        <w:trPr>
          <w:trHeight w:val="924"/>
        </w:trPr>
        <w:tc>
          <w:tcPr>
            <w:tcW w:w="1951" w:type="dxa"/>
            <w:tcBorders>
              <w:bottom w:val="single" w:sz="4" w:space="0" w:color="auto"/>
            </w:tcBorders>
          </w:tcPr>
          <w:p w:rsidR="00E416F9" w:rsidRPr="00B738D2" w:rsidRDefault="00E416F9" w:rsidP="004710A1">
            <w:pPr>
              <w:spacing w:beforeLines="40" w:before="96"/>
              <w:rPr>
                <w:sz w:val="20"/>
              </w:rPr>
            </w:pPr>
            <w:r w:rsidRPr="00B738D2">
              <w:rPr>
                <w:sz w:val="20"/>
              </w:rPr>
              <w:t>BULGARIA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16F9" w:rsidRPr="00A25732" w:rsidRDefault="00E416F9" w:rsidP="004710A1">
            <w:pPr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16F9" w:rsidRPr="00A25732" w:rsidRDefault="00E416F9" w:rsidP="004710A1">
            <w:pPr>
              <w:spacing w:before="40" w:after="4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16F9" w:rsidRPr="00A25732" w:rsidRDefault="00E416F9" w:rsidP="004710A1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16F9" w:rsidRPr="00A25732" w:rsidRDefault="00E416F9" w:rsidP="004710A1">
            <w:pPr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16F9" w:rsidRPr="00A25732" w:rsidRDefault="00E416F9" w:rsidP="004710A1">
            <w:pPr>
              <w:spacing w:before="40" w:after="40"/>
              <w:rPr>
                <w:sz w:val="20"/>
              </w:rPr>
            </w:pPr>
          </w:p>
        </w:tc>
      </w:tr>
      <w:tr w:rsidR="00E416F9" w:rsidRPr="000078F5" w:rsidTr="00291F2C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416F9" w:rsidRPr="00CD1B42" w:rsidRDefault="00E416F9" w:rsidP="00866A45">
            <w:pPr>
              <w:spacing w:beforeLines="40" w:before="96"/>
              <w:rPr>
                <w:sz w:val="20"/>
              </w:rPr>
            </w:pPr>
            <w:r w:rsidRPr="00CD1B42">
              <w:rPr>
                <w:sz w:val="20"/>
              </w:rPr>
              <w:t>CZECH REPUBLIC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A45" w:rsidRPr="00A22049" w:rsidRDefault="00866A45" w:rsidP="00866A45">
            <w:pPr>
              <w:spacing w:beforeLines="40" w:before="96" w:line="240" w:lineRule="auto"/>
              <w:rPr>
                <w:sz w:val="20"/>
              </w:rPr>
            </w:pPr>
            <w:r w:rsidRPr="00A22049">
              <w:rPr>
                <w:sz w:val="20"/>
              </w:rPr>
              <w:t xml:space="preserve">Implemented. </w:t>
            </w:r>
          </w:p>
          <w:p w:rsidR="00866A45" w:rsidRPr="00A22049" w:rsidRDefault="00866A45" w:rsidP="00866A45">
            <w:pPr>
              <w:spacing w:beforeLines="40" w:before="96" w:line="240" w:lineRule="auto"/>
              <w:rPr>
                <w:sz w:val="20"/>
              </w:rPr>
            </w:pPr>
            <w:r w:rsidRPr="00A22049">
              <w:rPr>
                <w:sz w:val="20"/>
              </w:rPr>
              <w:t>Entry into force of legislation:</w:t>
            </w:r>
          </w:p>
          <w:p w:rsidR="00E416F9" w:rsidRDefault="00866A45" w:rsidP="00866A45">
            <w:pPr>
              <w:spacing w:beforeLines="40" w:before="96" w:line="240" w:lineRule="auto"/>
            </w:pPr>
            <w:r>
              <w:rPr>
                <w:sz w:val="20"/>
              </w:rPr>
              <w:t>1 January 2014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16F9" w:rsidRDefault="00866A45" w:rsidP="00866A45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 xml:space="preserve">In case of </w:t>
            </w:r>
            <w:r>
              <w:rPr>
                <w:sz w:val="20"/>
                <w:szCs w:val="20"/>
              </w:rPr>
              <w:t>pre-indictment proceedings: prosecutors offices as set out in 7042/14 (page 3)</w:t>
            </w:r>
          </w:p>
          <w:p w:rsidR="00866A45" w:rsidRDefault="00866A45" w:rsidP="00866A45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 xml:space="preserve">In case of </w:t>
            </w:r>
            <w:r>
              <w:rPr>
                <w:sz w:val="20"/>
                <w:szCs w:val="20"/>
              </w:rPr>
              <w:t>post-indictment proceedings: courts as set out in 7042/14 (page 3)</w:t>
            </w:r>
          </w:p>
          <w:p w:rsidR="00866A45" w:rsidRPr="00866A45" w:rsidRDefault="00866A45" w:rsidP="00866A45">
            <w:pPr>
              <w:spacing w:beforeLines="40" w:before="96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(addresses provided)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126" w:type="dxa"/>
            <w:shd w:val="clear" w:color="auto" w:fill="auto"/>
          </w:tcPr>
          <w:p w:rsidR="00866A45" w:rsidRDefault="00866A45" w:rsidP="00866A45">
            <w:pPr>
              <w:spacing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>Czech</w:t>
            </w:r>
          </w:p>
          <w:p w:rsidR="00E416F9" w:rsidRPr="00866A45" w:rsidRDefault="00866A45" w:rsidP="00866A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66A45">
              <w:rPr>
                <w:sz w:val="20"/>
                <w:szCs w:val="20"/>
              </w:rPr>
              <w:t xml:space="preserve">or the Slovak Republic </w:t>
            </w:r>
            <w:r>
              <w:rPr>
                <w:sz w:val="20"/>
                <w:szCs w:val="20"/>
              </w:rPr>
              <w:t xml:space="preserve">CZ accepts also </w:t>
            </w:r>
            <w:r w:rsidRPr="00866A45">
              <w:rPr>
                <w:sz w:val="20"/>
                <w:szCs w:val="20"/>
              </w:rPr>
              <w:t xml:space="preserve">Slovak, and for the Republic of Austria </w:t>
            </w:r>
            <w:r>
              <w:rPr>
                <w:sz w:val="20"/>
                <w:szCs w:val="20"/>
              </w:rPr>
              <w:t>CZ accepts also</w:t>
            </w:r>
            <w:r w:rsidRPr="00866A45">
              <w:rPr>
                <w:sz w:val="20"/>
                <w:szCs w:val="20"/>
              </w:rPr>
              <w:t xml:space="preserve"> German.</w:t>
            </w:r>
          </w:p>
        </w:tc>
        <w:tc>
          <w:tcPr>
            <w:tcW w:w="2410" w:type="dxa"/>
            <w:shd w:val="clear" w:color="auto" w:fill="auto"/>
          </w:tcPr>
          <w:p w:rsidR="00E416F9" w:rsidRPr="00866A45" w:rsidRDefault="00866A45" w:rsidP="00291F2C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7042/14</w:t>
            </w:r>
          </w:p>
        </w:tc>
      </w:tr>
      <w:tr w:rsidR="00F17EB8" w:rsidTr="00FA10CD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F17EB8" w:rsidRDefault="00F17EB8" w:rsidP="00FA10CD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DENMARK</w:t>
            </w:r>
          </w:p>
          <w:p w:rsidR="00F17EB8" w:rsidRPr="00CD1B42" w:rsidRDefault="00F17EB8" w:rsidP="00FA10CD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7EB8" w:rsidRPr="008D1FCF" w:rsidRDefault="008D1FCF" w:rsidP="008D1FCF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8D1FCF">
              <w:rPr>
                <w:sz w:val="20"/>
                <w:szCs w:val="20"/>
              </w:rPr>
              <w:t xml:space="preserve">Implemented (but no additional legislation </w:t>
            </w:r>
            <w:r>
              <w:rPr>
                <w:sz w:val="20"/>
                <w:szCs w:val="20"/>
              </w:rPr>
              <w:t xml:space="preserve">was </w:t>
            </w:r>
            <w:r w:rsidRPr="008D1FCF">
              <w:rPr>
                <w:sz w:val="20"/>
                <w:szCs w:val="20"/>
              </w:rPr>
              <w:t>required)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7EB8" w:rsidRPr="00CA6F88" w:rsidRDefault="00CA6F88" w:rsidP="00CA6F88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CA6F88">
              <w:rPr>
                <w:sz w:val="20"/>
                <w:szCs w:val="20"/>
              </w:rPr>
              <w:t>The Danish prosecution service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7EB8" w:rsidRPr="00F32CA3" w:rsidRDefault="00F32CA3" w:rsidP="008D1FCF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F32CA3">
              <w:rPr>
                <w:sz w:val="20"/>
                <w:szCs w:val="20"/>
              </w:rPr>
              <w:t xml:space="preserve">Director of Public Prosecutions </w:t>
            </w:r>
          </w:p>
        </w:tc>
        <w:tc>
          <w:tcPr>
            <w:tcW w:w="2126" w:type="dxa"/>
            <w:shd w:val="clear" w:color="auto" w:fill="auto"/>
          </w:tcPr>
          <w:p w:rsidR="00CA6F88" w:rsidRDefault="00CA6F88" w:rsidP="00CA6F88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CA6F88">
              <w:rPr>
                <w:sz w:val="20"/>
                <w:szCs w:val="20"/>
              </w:rPr>
              <w:t>Danish</w:t>
            </w:r>
          </w:p>
          <w:p w:rsidR="00CA6F88" w:rsidRDefault="00CA6F88" w:rsidP="00CA6F88">
            <w:pPr>
              <w:spacing w:beforeLines="40" w:before="96" w:line="240" w:lineRule="auto"/>
            </w:pPr>
            <w:r w:rsidRPr="00CA6F88">
              <w:rPr>
                <w:sz w:val="20"/>
                <w:szCs w:val="20"/>
              </w:rPr>
              <w:t>English</w:t>
            </w:r>
          </w:p>
        </w:tc>
        <w:tc>
          <w:tcPr>
            <w:tcW w:w="2410" w:type="dxa"/>
            <w:shd w:val="clear" w:color="auto" w:fill="auto"/>
          </w:tcPr>
          <w:p w:rsidR="00F17EB8" w:rsidRPr="00684919" w:rsidRDefault="00684919" w:rsidP="00FA10CD">
            <w:pPr>
              <w:spacing w:beforeLines="40" w:before="96"/>
              <w:rPr>
                <w:sz w:val="20"/>
                <w:szCs w:val="20"/>
              </w:rPr>
            </w:pPr>
            <w:r w:rsidRPr="00684919">
              <w:rPr>
                <w:sz w:val="20"/>
                <w:szCs w:val="20"/>
              </w:rPr>
              <w:t>8658/15</w:t>
            </w:r>
          </w:p>
        </w:tc>
      </w:tr>
      <w:tr w:rsidR="00456E8B" w:rsidRPr="007266F8" w:rsidTr="00FA10CD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456E8B" w:rsidRDefault="00456E8B" w:rsidP="009F2FCB">
            <w:pPr>
              <w:pageBreakBefore/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DEUTSCHLAND /</w:t>
            </w:r>
          </w:p>
          <w:p w:rsidR="00456E8B" w:rsidRDefault="00456E8B" w:rsidP="00FA10CD">
            <w:pPr>
              <w:spacing w:beforeLines="40" w:before="96" w:line="240" w:lineRule="auto"/>
              <w:rPr>
                <w:sz w:val="20"/>
              </w:rPr>
            </w:pPr>
            <w:r w:rsidRPr="00CD1B42">
              <w:rPr>
                <w:sz w:val="20"/>
              </w:rPr>
              <w:t>GERMANY</w:t>
            </w:r>
          </w:p>
          <w:p w:rsidR="00456E8B" w:rsidRPr="00CD1B42" w:rsidRDefault="00456E8B" w:rsidP="00FA10CD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E8B" w:rsidRPr="007266F8" w:rsidRDefault="00456E8B" w:rsidP="00FA10CD">
            <w:pPr>
              <w:spacing w:beforeLines="40" w:before="96" w:line="240" w:lineRule="auto"/>
              <w:rPr>
                <w:sz w:val="20"/>
              </w:rPr>
            </w:pPr>
            <w:r w:rsidRPr="007266F8">
              <w:rPr>
                <w:sz w:val="20"/>
              </w:rPr>
              <w:t>Implemented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E8B" w:rsidRPr="007266F8" w:rsidRDefault="00456E8B" w:rsidP="00FA10CD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Public Prosecutor's Offices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6E8B" w:rsidRPr="008C2CB7" w:rsidRDefault="00456E8B" w:rsidP="00FA10CD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456E8B" w:rsidRPr="002E2A92" w:rsidRDefault="00456E8B" w:rsidP="00FA10CD">
            <w:pPr>
              <w:spacing w:beforeLines="40" w:before="96" w:line="240" w:lineRule="auto"/>
            </w:pPr>
          </w:p>
        </w:tc>
        <w:tc>
          <w:tcPr>
            <w:tcW w:w="2410" w:type="dxa"/>
            <w:shd w:val="clear" w:color="auto" w:fill="auto"/>
          </w:tcPr>
          <w:p w:rsidR="00456E8B" w:rsidRPr="007266F8" w:rsidRDefault="00456E8B" w:rsidP="00FA10CD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8437/12</w:t>
            </w:r>
          </w:p>
        </w:tc>
      </w:tr>
      <w:tr w:rsidR="00456E8B" w:rsidTr="00FA10CD">
        <w:tc>
          <w:tcPr>
            <w:tcW w:w="1951" w:type="dxa"/>
            <w:tcBorders>
              <w:top w:val="single" w:sz="4" w:space="0" w:color="auto"/>
            </w:tcBorders>
          </w:tcPr>
          <w:p w:rsidR="00456E8B" w:rsidRDefault="00456E8B" w:rsidP="00FA10CD">
            <w:pPr>
              <w:pageBreakBefore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ELLAS /</w:t>
            </w:r>
          </w:p>
          <w:p w:rsidR="00456E8B" w:rsidRPr="00CD1B42" w:rsidRDefault="00456E8B" w:rsidP="00FA10CD">
            <w:pPr>
              <w:pageBreakBefore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GREECE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E8B" w:rsidRDefault="00456E8B" w:rsidP="00FA10CD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126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</w:tr>
      <w:tr w:rsidR="00456E8B" w:rsidTr="00FA10CD">
        <w:tc>
          <w:tcPr>
            <w:tcW w:w="1951" w:type="dxa"/>
          </w:tcPr>
          <w:p w:rsidR="00456E8B" w:rsidRDefault="00456E8B" w:rsidP="00FA10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ESPANA/</w:t>
            </w:r>
          </w:p>
          <w:p w:rsidR="00456E8B" w:rsidRPr="00CD1B42" w:rsidRDefault="00456E8B" w:rsidP="00FA10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SPAIN</w:t>
            </w:r>
          </w:p>
        </w:tc>
        <w:tc>
          <w:tcPr>
            <w:tcW w:w="2126" w:type="dxa"/>
          </w:tcPr>
          <w:p w:rsidR="00456E8B" w:rsidRDefault="00456E8B" w:rsidP="00FA10CD">
            <w:pPr>
              <w:spacing w:line="240" w:lineRule="auto"/>
            </w:pPr>
          </w:p>
        </w:tc>
        <w:tc>
          <w:tcPr>
            <w:tcW w:w="2410" w:type="dxa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268" w:type="dxa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126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</w:tr>
      <w:tr w:rsidR="00456E8B" w:rsidRPr="00C675DC" w:rsidTr="00FA10CD">
        <w:tc>
          <w:tcPr>
            <w:tcW w:w="1951" w:type="dxa"/>
          </w:tcPr>
          <w:p w:rsidR="00456E8B" w:rsidRDefault="00456E8B" w:rsidP="00FA10CD">
            <w:pPr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t>ESTONIA</w:t>
            </w:r>
          </w:p>
          <w:p w:rsidR="00456E8B" w:rsidRPr="00CD1B42" w:rsidRDefault="00456E8B" w:rsidP="00FA10CD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456E8B" w:rsidRPr="00D22CCB" w:rsidRDefault="00456E8B" w:rsidP="00FA10CD">
            <w:pPr>
              <w:spacing w:line="240" w:lineRule="auto"/>
            </w:pPr>
          </w:p>
        </w:tc>
        <w:tc>
          <w:tcPr>
            <w:tcW w:w="2410" w:type="dxa"/>
          </w:tcPr>
          <w:p w:rsidR="00456E8B" w:rsidRPr="00C675DC" w:rsidRDefault="00456E8B" w:rsidP="00FA10CD">
            <w:pPr>
              <w:spacing w:beforeLines="40" w:before="96" w:line="240" w:lineRule="auto"/>
            </w:pPr>
          </w:p>
        </w:tc>
        <w:tc>
          <w:tcPr>
            <w:tcW w:w="2268" w:type="dxa"/>
          </w:tcPr>
          <w:p w:rsidR="00456E8B" w:rsidRPr="00C675DC" w:rsidRDefault="00456E8B" w:rsidP="00FA10CD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456E8B" w:rsidRPr="00C675DC" w:rsidRDefault="00456E8B" w:rsidP="00FA10CD">
            <w:pPr>
              <w:spacing w:beforeLines="40" w:before="96" w:line="240" w:lineRule="auto"/>
            </w:pPr>
          </w:p>
        </w:tc>
        <w:tc>
          <w:tcPr>
            <w:tcW w:w="2410" w:type="dxa"/>
            <w:shd w:val="clear" w:color="auto" w:fill="auto"/>
          </w:tcPr>
          <w:p w:rsidR="00456E8B" w:rsidRPr="00C675DC" w:rsidRDefault="00456E8B" w:rsidP="00FA10CD">
            <w:pPr>
              <w:spacing w:beforeLines="40" w:before="96" w:line="240" w:lineRule="auto"/>
            </w:pPr>
          </w:p>
        </w:tc>
      </w:tr>
      <w:tr w:rsidR="00456E8B" w:rsidTr="00FA10CD">
        <w:tc>
          <w:tcPr>
            <w:tcW w:w="1951" w:type="dxa"/>
          </w:tcPr>
          <w:p w:rsidR="00456E8B" w:rsidRDefault="00456E8B" w:rsidP="00FA10CD">
            <w:pPr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t>FRANCE</w:t>
            </w:r>
          </w:p>
          <w:p w:rsidR="00456E8B" w:rsidRPr="00CD1B42" w:rsidRDefault="00456E8B" w:rsidP="00FA10CD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456E8B" w:rsidRDefault="00456E8B" w:rsidP="00FA10CD">
            <w:pPr>
              <w:spacing w:line="240" w:lineRule="auto"/>
            </w:pPr>
          </w:p>
        </w:tc>
        <w:tc>
          <w:tcPr>
            <w:tcW w:w="2410" w:type="dxa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268" w:type="dxa"/>
          </w:tcPr>
          <w:p w:rsidR="00456E8B" w:rsidRPr="000078F5" w:rsidRDefault="00456E8B" w:rsidP="00FA10CD">
            <w:pPr>
              <w:pStyle w:val="EntRefer"/>
              <w:spacing w:beforeLines="40" w:before="96"/>
              <w:rPr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456E8B" w:rsidRDefault="00456E8B" w:rsidP="00FA10CD">
            <w:pPr>
              <w:spacing w:beforeLines="40" w:before="96"/>
            </w:pPr>
          </w:p>
        </w:tc>
      </w:tr>
      <w:tr w:rsidR="00456E8B" w:rsidRPr="004710A1" w:rsidTr="00FA10CD">
        <w:tc>
          <w:tcPr>
            <w:tcW w:w="1951" w:type="dxa"/>
          </w:tcPr>
          <w:p w:rsidR="00456E8B" w:rsidRDefault="00456E8B" w:rsidP="00FA10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HRVATSKA / CROATIA</w:t>
            </w:r>
          </w:p>
          <w:p w:rsidR="00456E8B" w:rsidRPr="00CD1B42" w:rsidRDefault="00456E8B" w:rsidP="00FA10CD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456E8B" w:rsidRPr="00A25732" w:rsidRDefault="00456E8B" w:rsidP="00FA10CD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Implemented</w:t>
            </w:r>
          </w:p>
        </w:tc>
        <w:tc>
          <w:tcPr>
            <w:tcW w:w="2410" w:type="dxa"/>
          </w:tcPr>
          <w:p w:rsidR="00456E8B" w:rsidRPr="00264316" w:rsidRDefault="00456E8B" w:rsidP="00FA10CD">
            <w:pPr>
              <w:spacing w:line="240" w:lineRule="auto"/>
              <w:outlineLvl w:val="0"/>
              <w:rPr>
                <w:sz w:val="20"/>
              </w:rPr>
            </w:pPr>
          </w:p>
        </w:tc>
        <w:tc>
          <w:tcPr>
            <w:tcW w:w="2268" w:type="dxa"/>
          </w:tcPr>
          <w:p w:rsidR="00456E8B" w:rsidRPr="000078F5" w:rsidRDefault="00456E8B" w:rsidP="00FA10CD">
            <w:pPr>
              <w:pStyle w:val="EntRefer"/>
              <w:spacing w:beforeLines="40" w:before="96"/>
              <w:rPr>
                <w:b w:val="0"/>
              </w:rPr>
            </w:pPr>
          </w:p>
        </w:tc>
        <w:tc>
          <w:tcPr>
            <w:tcW w:w="2126" w:type="dxa"/>
          </w:tcPr>
          <w:p w:rsidR="00456E8B" w:rsidRPr="004710A1" w:rsidRDefault="00456E8B" w:rsidP="00FA10CD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>English; Croatian only as an alternative</w:t>
            </w:r>
          </w:p>
        </w:tc>
        <w:tc>
          <w:tcPr>
            <w:tcW w:w="2410" w:type="dxa"/>
            <w:shd w:val="clear" w:color="auto" w:fill="auto"/>
          </w:tcPr>
          <w:p w:rsidR="00456E8B" w:rsidRPr="004710A1" w:rsidRDefault="00456E8B" w:rsidP="00FA10CD">
            <w:pPr>
              <w:spacing w:beforeLines="40" w:before="96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>6157/15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Pr="00CD1B42" w:rsidRDefault="00E416F9" w:rsidP="005D19B9">
            <w:pPr>
              <w:pageBreakBefore/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lastRenderedPageBreak/>
              <w:t>IRELAND</w:t>
            </w: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268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</w:tr>
      <w:tr w:rsidR="00E416F9" w:rsidRPr="000078F5" w:rsidTr="00291F2C">
        <w:tc>
          <w:tcPr>
            <w:tcW w:w="1951" w:type="dxa"/>
          </w:tcPr>
          <w:p w:rsidR="00E416F9" w:rsidRPr="00CD1B42" w:rsidRDefault="00E416F9" w:rsidP="005D19B9">
            <w:pPr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t>ITALY</w:t>
            </w: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268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866A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KYPROS/</w:t>
            </w:r>
          </w:p>
          <w:p w:rsidR="00E416F9" w:rsidRDefault="00E416F9" w:rsidP="00866A45">
            <w:pPr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t>CYPRUS</w:t>
            </w:r>
          </w:p>
          <w:p w:rsidR="00E416F9" w:rsidRPr="00CD1B42" w:rsidRDefault="00E416F9" w:rsidP="00866A45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5D19B9" w:rsidRPr="0031266B" w:rsidRDefault="005D19B9" w:rsidP="005D19B9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Implemented.</w:t>
            </w:r>
          </w:p>
          <w:p w:rsidR="005D19B9" w:rsidRPr="0031266B" w:rsidRDefault="005D19B9" w:rsidP="005D19B9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Entry into force of legislation:</w:t>
            </w:r>
          </w:p>
          <w:p w:rsidR="00E416F9" w:rsidRPr="005D19B9" w:rsidRDefault="005D19B9" w:rsidP="00C30157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1</w:t>
            </w:r>
            <w:r>
              <w:rPr>
                <w:sz w:val="20"/>
              </w:rPr>
              <w:t xml:space="preserve">0 </w:t>
            </w:r>
            <w:r w:rsidR="00C30157">
              <w:rPr>
                <w:sz w:val="20"/>
              </w:rPr>
              <w:t>August</w:t>
            </w:r>
            <w:r w:rsidRPr="0031266B">
              <w:rPr>
                <w:sz w:val="20"/>
              </w:rPr>
              <w:t xml:space="preserve"> 2012</w:t>
            </w:r>
          </w:p>
        </w:tc>
        <w:tc>
          <w:tcPr>
            <w:tcW w:w="2410" w:type="dxa"/>
          </w:tcPr>
          <w:p w:rsidR="00E416F9" w:rsidRPr="005D19B9" w:rsidRDefault="005D19B9" w:rsidP="00291F2C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>Police.</w:t>
            </w:r>
          </w:p>
        </w:tc>
        <w:tc>
          <w:tcPr>
            <w:tcW w:w="2268" w:type="dxa"/>
          </w:tcPr>
          <w:p w:rsidR="00E416F9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</w:tcPr>
          <w:p w:rsidR="005D19B9" w:rsidRPr="005D19B9" w:rsidRDefault="005D19B9" w:rsidP="005D19B9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  <w:r w:rsidRPr="005D19B9">
              <w:rPr>
                <w:sz w:val="20"/>
                <w:szCs w:val="20"/>
              </w:rPr>
              <w:t xml:space="preserve"> </w:t>
            </w:r>
          </w:p>
          <w:p w:rsidR="00E416F9" w:rsidRDefault="005D19B9" w:rsidP="005D19B9">
            <w:pPr>
              <w:spacing w:beforeLines="40" w:before="96" w:line="240" w:lineRule="auto"/>
            </w:pPr>
            <w:r w:rsidRPr="005D19B9">
              <w:rPr>
                <w:sz w:val="20"/>
                <w:szCs w:val="20"/>
              </w:rPr>
              <w:t>English</w:t>
            </w:r>
          </w:p>
        </w:tc>
        <w:tc>
          <w:tcPr>
            <w:tcW w:w="2410" w:type="dxa"/>
            <w:shd w:val="clear" w:color="auto" w:fill="auto"/>
          </w:tcPr>
          <w:p w:rsidR="00E416F9" w:rsidRPr="005D19B9" w:rsidRDefault="005D19B9" w:rsidP="00291F2C">
            <w:pPr>
              <w:spacing w:beforeLines="40" w:before="96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>7053/13</w:t>
            </w:r>
          </w:p>
          <w:p w:rsidR="005D19B9" w:rsidRDefault="005D19B9" w:rsidP="00291F2C">
            <w:pPr>
              <w:spacing w:beforeLines="40" w:before="96"/>
            </w:pPr>
            <w:r w:rsidRPr="005D19B9">
              <w:rPr>
                <w:sz w:val="20"/>
                <w:szCs w:val="20"/>
              </w:rPr>
              <w:t>7328/13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Pr="00722F64" w:rsidRDefault="00E416F9" w:rsidP="00866A45">
            <w:pPr>
              <w:spacing w:line="240" w:lineRule="auto"/>
              <w:rPr>
                <w:sz w:val="20"/>
              </w:rPr>
            </w:pPr>
            <w:r w:rsidRPr="00722F64">
              <w:rPr>
                <w:sz w:val="20"/>
              </w:rPr>
              <w:t>LATVIA</w:t>
            </w:r>
          </w:p>
          <w:p w:rsidR="00E416F9" w:rsidRPr="00615ACB" w:rsidRDefault="00E416F9" w:rsidP="00866A45">
            <w:pPr>
              <w:spacing w:line="240" w:lineRule="auto"/>
              <w:rPr>
                <w:sz w:val="20"/>
                <w:lang w:val="nl-NL"/>
              </w:rPr>
            </w:pPr>
          </w:p>
        </w:tc>
        <w:tc>
          <w:tcPr>
            <w:tcW w:w="2126" w:type="dxa"/>
          </w:tcPr>
          <w:p w:rsidR="00E416F9" w:rsidRPr="0031266B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Implemented.</w:t>
            </w:r>
          </w:p>
          <w:p w:rsidR="00E416F9" w:rsidRPr="0031266B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Entry into force of legislation:</w:t>
            </w:r>
          </w:p>
          <w:p w:rsidR="00E416F9" w:rsidRPr="0031266B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1 July 2012</w:t>
            </w:r>
          </w:p>
          <w:p w:rsidR="00E416F9" w:rsidRPr="0031266B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E416F9" w:rsidRPr="008972D5" w:rsidRDefault="00E416F9" w:rsidP="00291F2C">
            <w:pPr>
              <w:spacing w:beforeLines="40" w:before="96" w:line="240" w:lineRule="auto"/>
              <w:rPr>
                <w:iCs/>
                <w:sz w:val="20"/>
              </w:rPr>
            </w:pPr>
            <w:r w:rsidRPr="008972D5">
              <w:rPr>
                <w:iCs/>
                <w:sz w:val="20"/>
              </w:rPr>
              <w:t>1) The Office of the Prosecutor General</w:t>
            </w:r>
          </w:p>
          <w:p w:rsidR="00E416F9" w:rsidRPr="008972D5" w:rsidRDefault="00E416F9" w:rsidP="00291F2C">
            <w:pPr>
              <w:spacing w:beforeLines="40" w:before="96" w:line="240" w:lineRule="auto"/>
              <w:rPr>
                <w:iCs/>
                <w:sz w:val="20"/>
              </w:rPr>
            </w:pPr>
            <w:r w:rsidRPr="008972D5">
              <w:rPr>
                <w:iCs/>
                <w:sz w:val="20"/>
              </w:rPr>
              <w:t>2) The State Police</w:t>
            </w:r>
          </w:p>
          <w:p w:rsidR="00E416F9" w:rsidRDefault="00E416F9" w:rsidP="00291F2C">
            <w:pPr>
              <w:spacing w:beforeLines="40" w:before="96" w:line="240" w:lineRule="auto"/>
              <w:rPr>
                <w:iCs/>
                <w:sz w:val="20"/>
              </w:rPr>
            </w:pPr>
            <w:r w:rsidRPr="008972D5">
              <w:rPr>
                <w:iCs/>
                <w:sz w:val="20"/>
              </w:rPr>
              <w:t>3) The Ministry of Justice</w:t>
            </w:r>
          </w:p>
          <w:p w:rsidR="00E416F9" w:rsidRPr="004F1F9B" w:rsidRDefault="00E416F9" w:rsidP="00291F2C">
            <w:pPr>
              <w:spacing w:beforeLines="40" w:before="96" w:line="24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(see 18157/13)</w:t>
            </w:r>
          </w:p>
        </w:tc>
        <w:tc>
          <w:tcPr>
            <w:tcW w:w="2268" w:type="dxa"/>
          </w:tcPr>
          <w:p w:rsidR="00E416F9" w:rsidRPr="0031266B" w:rsidRDefault="00E416F9" w:rsidP="00291F2C">
            <w:pPr>
              <w:spacing w:beforeLines="40" w:before="96" w:line="240" w:lineRule="auto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E416F9" w:rsidRPr="0031266B" w:rsidRDefault="00E416F9" w:rsidP="00291F2C">
            <w:pPr>
              <w:spacing w:beforeLines="40" w:before="96" w:line="240" w:lineRule="auto"/>
              <w:rPr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16F9" w:rsidRPr="0031266B" w:rsidRDefault="00E416F9" w:rsidP="00291F2C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18157/13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866A45">
            <w:pPr>
              <w:spacing w:line="240" w:lineRule="auto"/>
              <w:rPr>
                <w:sz w:val="20"/>
              </w:rPr>
            </w:pPr>
            <w:r w:rsidRPr="00CD1B42">
              <w:rPr>
                <w:sz w:val="20"/>
              </w:rPr>
              <w:br w:type="page"/>
              <w:t>LITHUANIA</w:t>
            </w:r>
          </w:p>
          <w:p w:rsidR="00E416F9" w:rsidRPr="00CD1B42" w:rsidRDefault="00E416F9" w:rsidP="00866A45">
            <w:pPr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5D19B9" w:rsidRPr="0031266B" w:rsidRDefault="005D19B9" w:rsidP="005D19B9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Implemented.</w:t>
            </w:r>
          </w:p>
          <w:p w:rsidR="005D19B9" w:rsidRPr="0031266B" w:rsidRDefault="005D19B9" w:rsidP="005D19B9">
            <w:pPr>
              <w:spacing w:beforeLines="40" w:before="96" w:line="240" w:lineRule="auto"/>
              <w:rPr>
                <w:sz w:val="20"/>
              </w:rPr>
            </w:pPr>
            <w:r w:rsidRPr="0031266B">
              <w:rPr>
                <w:sz w:val="20"/>
              </w:rPr>
              <w:t>Entry into force of legislation:</w:t>
            </w:r>
          </w:p>
          <w:p w:rsidR="00E416F9" w:rsidRDefault="005D19B9" w:rsidP="005D19B9">
            <w:pPr>
              <w:spacing w:beforeLines="40" w:before="96" w:line="240" w:lineRule="auto"/>
            </w:pPr>
            <w:r w:rsidRPr="0031266B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December </w:t>
            </w:r>
            <w:r w:rsidRPr="0031266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E416F9" w:rsidRPr="005D19B9" w:rsidRDefault="005D19B9" w:rsidP="005D19B9">
            <w:pPr>
              <w:spacing w:beforeLines="40" w:before="96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 xml:space="preserve">Prosecutors. </w:t>
            </w:r>
          </w:p>
        </w:tc>
        <w:tc>
          <w:tcPr>
            <w:tcW w:w="2268" w:type="dxa"/>
          </w:tcPr>
          <w:p w:rsidR="00E416F9" w:rsidRPr="005D19B9" w:rsidRDefault="005D19B9" w:rsidP="005D19B9">
            <w:pPr>
              <w:spacing w:line="240" w:lineRule="auto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>Prosecutor General's Office and a prosecutor of th</w:t>
            </w:r>
            <w:r>
              <w:rPr>
                <w:sz w:val="20"/>
                <w:szCs w:val="20"/>
              </w:rPr>
              <w:t xml:space="preserve">at Office </w:t>
            </w:r>
            <w:r w:rsidRPr="005D19B9">
              <w:rPr>
                <w:sz w:val="20"/>
                <w:szCs w:val="20"/>
              </w:rPr>
              <w:t>(the national member of Eurojust for L</w:t>
            </w:r>
            <w:r>
              <w:rPr>
                <w:sz w:val="20"/>
                <w:szCs w:val="20"/>
              </w:rPr>
              <w:t xml:space="preserve">T, </w:t>
            </w:r>
            <w:r w:rsidRPr="005D19B9">
              <w:rPr>
                <w:sz w:val="20"/>
                <w:szCs w:val="20"/>
              </w:rPr>
              <w:t>or the deputy national member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416F9" w:rsidRPr="005D19B9" w:rsidRDefault="005D19B9" w:rsidP="00291F2C">
            <w:pPr>
              <w:spacing w:beforeLines="40" w:before="96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>Lit</w:t>
            </w:r>
            <w:r>
              <w:rPr>
                <w:sz w:val="20"/>
                <w:szCs w:val="20"/>
              </w:rPr>
              <w:t>h</w:t>
            </w:r>
            <w:r w:rsidRPr="005D19B9">
              <w:rPr>
                <w:sz w:val="20"/>
                <w:szCs w:val="20"/>
              </w:rPr>
              <w:t xml:space="preserve">uanian </w:t>
            </w:r>
          </w:p>
          <w:p w:rsidR="005D19B9" w:rsidRDefault="005D19B9" w:rsidP="005D19B9">
            <w:pPr>
              <w:spacing w:beforeLines="40" w:before="96" w:after="0"/>
            </w:pPr>
            <w:r w:rsidRPr="005D19B9">
              <w:rPr>
                <w:sz w:val="20"/>
                <w:szCs w:val="20"/>
              </w:rPr>
              <w:t>English</w:t>
            </w:r>
          </w:p>
        </w:tc>
        <w:tc>
          <w:tcPr>
            <w:tcW w:w="2410" w:type="dxa"/>
            <w:shd w:val="clear" w:color="auto" w:fill="auto"/>
          </w:tcPr>
          <w:p w:rsidR="00E416F9" w:rsidRDefault="005D19B9" w:rsidP="005D19B9">
            <w:pPr>
              <w:spacing w:beforeLines="40" w:before="96"/>
              <w:rPr>
                <w:sz w:val="20"/>
                <w:szCs w:val="20"/>
              </w:rPr>
            </w:pPr>
            <w:r w:rsidRPr="005D19B9">
              <w:rPr>
                <w:sz w:val="20"/>
                <w:szCs w:val="20"/>
              </w:rPr>
              <w:t>5887/1</w:t>
            </w:r>
            <w:r>
              <w:rPr>
                <w:sz w:val="20"/>
                <w:szCs w:val="20"/>
              </w:rPr>
              <w:t>5</w:t>
            </w:r>
          </w:p>
          <w:p w:rsidR="005D19B9" w:rsidRPr="005D19B9" w:rsidRDefault="005D19B9" w:rsidP="005D19B9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5889/15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291F2C">
            <w:pPr>
              <w:pageBreakBefore/>
              <w:spacing w:beforeLines="40" w:before="96"/>
              <w:rPr>
                <w:sz w:val="20"/>
              </w:rPr>
            </w:pPr>
            <w:r w:rsidRPr="00CD1B42">
              <w:rPr>
                <w:sz w:val="20"/>
              </w:rPr>
              <w:lastRenderedPageBreak/>
              <w:t>LUXEMBOURG</w:t>
            </w:r>
          </w:p>
          <w:p w:rsidR="00E416F9" w:rsidRPr="00CD1B4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268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MAGYARORSZÁG/ </w:t>
            </w:r>
            <w:r w:rsidRPr="00CD1B42">
              <w:rPr>
                <w:sz w:val="20"/>
              </w:rPr>
              <w:t>HUNGARY</w:t>
            </w:r>
          </w:p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54538F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54538F">
              <w:rPr>
                <w:sz w:val="20"/>
              </w:rPr>
              <w:t>Implemented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E416F9" w:rsidRPr="006104B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The Supreme Prosecutor's Office</w:t>
            </w:r>
          </w:p>
        </w:tc>
        <w:tc>
          <w:tcPr>
            <w:tcW w:w="2268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</w:pPr>
            <w:r>
              <w:rPr>
                <w:sz w:val="20"/>
              </w:rPr>
              <w:t>The Supreme Prosecutor's Office</w:t>
            </w: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Hungarian</w:t>
            </w:r>
          </w:p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German</w:t>
            </w:r>
          </w:p>
          <w:p w:rsidR="00E416F9" w:rsidRDefault="00E416F9" w:rsidP="00291F2C">
            <w:pPr>
              <w:spacing w:line="240" w:lineRule="auto"/>
            </w:pPr>
            <w:r>
              <w:rPr>
                <w:sz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14288/13</w:t>
            </w:r>
          </w:p>
          <w:p w:rsidR="00E416F9" w:rsidRPr="00EF5E4B" w:rsidRDefault="00E416F9" w:rsidP="00291F2C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18149/13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291F2C">
            <w:pPr>
              <w:spacing w:beforeLines="40" w:before="96"/>
              <w:rPr>
                <w:sz w:val="20"/>
              </w:rPr>
            </w:pPr>
            <w:r w:rsidRPr="00CD1B42">
              <w:rPr>
                <w:sz w:val="20"/>
              </w:rPr>
              <w:t>MALTA</w:t>
            </w:r>
          </w:p>
          <w:p w:rsidR="00E416F9" w:rsidRPr="00CD1B4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268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</w:pPr>
          </w:p>
        </w:tc>
      </w:tr>
      <w:tr w:rsidR="00E416F9" w:rsidRPr="000078F5" w:rsidTr="00291F2C">
        <w:tc>
          <w:tcPr>
            <w:tcW w:w="1951" w:type="dxa"/>
          </w:tcPr>
          <w:p w:rsidR="00E416F9" w:rsidRPr="002A529F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2A529F">
              <w:rPr>
                <w:sz w:val="20"/>
              </w:rPr>
              <w:t>NETHERLANDS</w:t>
            </w:r>
          </w:p>
          <w:p w:rsidR="00E416F9" w:rsidRPr="002A529F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>Implemented.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 xml:space="preserve">Entry into force: 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A25732">
              <w:rPr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 w:rsidRPr="00A25732">
              <w:rPr>
                <w:sz w:val="20"/>
              </w:rPr>
              <w:t xml:space="preserve"> 2012</w:t>
            </w:r>
          </w:p>
        </w:tc>
        <w:tc>
          <w:tcPr>
            <w:tcW w:w="2410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All public prosecutors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(No central authority)</w:t>
            </w: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Dutch </w:t>
            </w:r>
          </w:p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E416F9" w:rsidRDefault="00E416F9" w:rsidP="00291F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German</w:t>
            </w:r>
          </w:p>
          <w:p w:rsidR="00E416F9" w:rsidRPr="00A25732" w:rsidRDefault="00E416F9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(in oral communication any mutually understood and spoken language may be used)</w:t>
            </w:r>
          </w:p>
        </w:tc>
        <w:tc>
          <w:tcPr>
            <w:tcW w:w="2410" w:type="dxa"/>
            <w:shd w:val="clear" w:color="auto" w:fill="auto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14031/12</w:t>
            </w:r>
          </w:p>
        </w:tc>
      </w:tr>
      <w:tr w:rsidR="00E416F9" w:rsidTr="00291F2C">
        <w:tc>
          <w:tcPr>
            <w:tcW w:w="1951" w:type="dxa"/>
          </w:tcPr>
          <w:p w:rsidR="00E416F9" w:rsidRDefault="00E416F9" w:rsidP="009F2FCB">
            <w:pPr>
              <w:pageBreakBefore/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ÖSTERREICH/</w:t>
            </w:r>
          </w:p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D1B42">
              <w:rPr>
                <w:sz w:val="20"/>
              </w:rPr>
              <w:t>AUSTRIA</w:t>
            </w:r>
          </w:p>
          <w:p w:rsidR="00E416F9" w:rsidRPr="00CD1B42" w:rsidRDefault="00E416F9" w:rsidP="00291F2C">
            <w:pPr>
              <w:pageBreakBefore/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Implemented</w:t>
            </w:r>
            <w:r>
              <w:rPr>
                <w:sz w:val="20"/>
              </w:rPr>
              <w:t>.</w:t>
            </w:r>
          </w:p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Entry into force:</w:t>
            </w:r>
          </w:p>
          <w:p w:rsidR="00E416F9" w:rsidRDefault="00E416F9" w:rsidP="00291F2C">
            <w:pPr>
              <w:spacing w:beforeLines="40" w:before="96" w:line="240" w:lineRule="auto"/>
            </w:pPr>
            <w:r w:rsidRPr="009A6BF7">
              <w:rPr>
                <w:sz w:val="20"/>
              </w:rPr>
              <w:t>1 August 2013</w:t>
            </w:r>
          </w:p>
        </w:tc>
        <w:tc>
          <w:tcPr>
            <w:tcW w:w="2410" w:type="dxa"/>
          </w:tcPr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The public prosecutor's offices</w:t>
            </w:r>
          </w:p>
        </w:tc>
        <w:tc>
          <w:tcPr>
            <w:tcW w:w="2268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E416F9" w:rsidRPr="0096264D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German. Other languages can be used on a reciprocal basis.</w:t>
            </w: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</w:pPr>
            <w:r>
              <w:rPr>
                <w:sz w:val="20"/>
              </w:rPr>
              <w:t>15118/13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POLAND</w:t>
            </w: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>Implemented.</w:t>
            </w:r>
          </w:p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Entry into force: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9A6BF7">
              <w:rPr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 w:rsidRPr="009A6BF7">
              <w:rPr>
                <w:sz w:val="20"/>
              </w:rPr>
              <w:t xml:space="preserve"> 201</w:t>
            </w:r>
            <w:r>
              <w:rPr>
                <w:sz w:val="20"/>
              </w:rPr>
              <w:t>2</w:t>
            </w:r>
            <w:r w:rsidRPr="00A25732">
              <w:rPr>
                <w:sz w:val="20"/>
              </w:rPr>
              <w:t xml:space="preserve">  </w:t>
            </w:r>
          </w:p>
        </w:tc>
        <w:tc>
          <w:tcPr>
            <w:tcW w:w="2410" w:type="dxa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16F9" w:rsidRPr="00A25732" w:rsidRDefault="00E416F9" w:rsidP="00291F2C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Polish</w:t>
            </w:r>
          </w:p>
        </w:tc>
        <w:tc>
          <w:tcPr>
            <w:tcW w:w="2410" w:type="dxa"/>
            <w:shd w:val="clear" w:color="auto" w:fill="auto"/>
          </w:tcPr>
          <w:p w:rsidR="00E416F9" w:rsidRPr="00A25732" w:rsidRDefault="00E416F9" w:rsidP="00291F2C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14252/12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866A45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PORTUGAL</w:t>
            </w:r>
          </w:p>
        </w:tc>
        <w:tc>
          <w:tcPr>
            <w:tcW w:w="2126" w:type="dxa"/>
          </w:tcPr>
          <w:p w:rsidR="00E416F9" w:rsidRPr="00A2573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410" w:type="dxa"/>
          </w:tcPr>
          <w:p w:rsidR="00E416F9" w:rsidRPr="00A2573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416F9" w:rsidRPr="00A2573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/>
              <w:rPr>
                <w:sz w:val="20"/>
              </w:rPr>
            </w:pPr>
          </w:p>
        </w:tc>
      </w:tr>
      <w:tr w:rsidR="00E416F9" w:rsidTr="00291F2C">
        <w:tc>
          <w:tcPr>
            <w:tcW w:w="1951" w:type="dxa"/>
          </w:tcPr>
          <w:p w:rsidR="00E416F9" w:rsidRDefault="00E416F9" w:rsidP="00291F2C">
            <w:pPr>
              <w:spacing w:beforeLines="40" w:before="96"/>
              <w:rPr>
                <w:sz w:val="20"/>
              </w:rPr>
            </w:pPr>
            <w:r w:rsidRPr="00CD1B42">
              <w:rPr>
                <w:sz w:val="20"/>
              </w:rPr>
              <w:t>ROMANIA</w:t>
            </w:r>
          </w:p>
          <w:p w:rsidR="00E416F9" w:rsidRPr="00CD1B4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</w:tcPr>
          <w:p w:rsidR="00866A45" w:rsidRDefault="00866A45" w:rsidP="00866A45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>Implemented.</w:t>
            </w:r>
          </w:p>
          <w:p w:rsidR="00E416F9" w:rsidRDefault="00866A45" w:rsidP="00866A45">
            <w:pPr>
              <w:spacing w:beforeLines="40" w:before="96" w:line="240" w:lineRule="auto"/>
            </w:pPr>
            <w:r w:rsidRPr="00A25732"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E416F9" w:rsidRDefault="00866A45" w:rsidP="00866A45">
            <w:pPr>
              <w:spacing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 xml:space="preserve">Prosecutors in charge with the case. </w:t>
            </w:r>
          </w:p>
          <w:p w:rsidR="00866A45" w:rsidRPr="00866A45" w:rsidRDefault="00866A45" w:rsidP="00866A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trial phase: court dealing with the case</w:t>
            </w:r>
          </w:p>
        </w:tc>
        <w:tc>
          <w:tcPr>
            <w:tcW w:w="2268" w:type="dxa"/>
            <w:shd w:val="clear" w:color="auto" w:fill="auto"/>
          </w:tcPr>
          <w:p w:rsidR="00E416F9" w:rsidRPr="00866A45" w:rsidRDefault="00866A45" w:rsidP="00291F2C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>Prosecution Office of the High Court of Cassation and Justice</w:t>
            </w:r>
            <w:r>
              <w:rPr>
                <w:sz w:val="20"/>
                <w:szCs w:val="20"/>
              </w:rPr>
              <w:t xml:space="preserve"> (address provided)</w:t>
            </w:r>
          </w:p>
        </w:tc>
        <w:tc>
          <w:tcPr>
            <w:tcW w:w="2126" w:type="dxa"/>
            <w:shd w:val="clear" w:color="auto" w:fill="auto"/>
          </w:tcPr>
          <w:p w:rsidR="00866A45" w:rsidRDefault="00866A45" w:rsidP="00866A45">
            <w:pPr>
              <w:spacing w:beforeLines="40" w:before="96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Romanian. </w:t>
            </w:r>
          </w:p>
          <w:p w:rsidR="00E416F9" w:rsidRPr="00866A45" w:rsidRDefault="00866A45" w:rsidP="00866A45">
            <w:pPr>
              <w:spacing w:beforeLines="40" w:before="96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866A45">
              <w:rPr>
                <w:sz w:val="20"/>
                <w:szCs w:val="20"/>
                <w:lang w:val="en-US"/>
              </w:rPr>
              <w:t>ther language</w:t>
            </w:r>
            <w:r>
              <w:rPr>
                <w:sz w:val="20"/>
                <w:szCs w:val="20"/>
                <w:lang w:val="en-US"/>
              </w:rPr>
              <w:t>s</w:t>
            </w:r>
            <w:r w:rsidRPr="00866A4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also accepted </w:t>
            </w:r>
            <w:r w:rsidRPr="00866A45">
              <w:rPr>
                <w:sz w:val="20"/>
                <w:szCs w:val="20"/>
                <w:lang w:val="en-US"/>
              </w:rPr>
              <w:t xml:space="preserve">if no obstacle to </w:t>
            </w:r>
            <w:r>
              <w:rPr>
                <w:sz w:val="20"/>
                <w:szCs w:val="20"/>
                <w:lang w:val="en-US"/>
              </w:rPr>
              <w:t>their</w:t>
            </w:r>
            <w:r w:rsidRPr="00866A45">
              <w:rPr>
                <w:sz w:val="20"/>
                <w:szCs w:val="20"/>
                <w:lang w:val="en-US"/>
              </w:rPr>
              <w:t xml:space="preserve"> use exist.</w:t>
            </w:r>
          </w:p>
        </w:tc>
        <w:tc>
          <w:tcPr>
            <w:tcW w:w="2410" w:type="dxa"/>
            <w:shd w:val="clear" w:color="auto" w:fill="auto"/>
          </w:tcPr>
          <w:p w:rsidR="00E416F9" w:rsidRPr="00866A45" w:rsidRDefault="00866A45" w:rsidP="00291F2C">
            <w:pPr>
              <w:spacing w:beforeLines="40" w:before="96" w:line="240" w:lineRule="auto"/>
              <w:rPr>
                <w:sz w:val="20"/>
                <w:szCs w:val="20"/>
              </w:rPr>
            </w:pPr>
            <w:r w:rsidRPr="00866A45">
              <w:rPr>
                <w:sz w:val="20"/>
                <w:szCs w:val="20"/>
              </w:rPr>
              <w:t>5677/14</w:t>
            </w:r>
          </w:p>
        </w:tc>
      </w:tr>
      <w:tr w:rsidR="00E416F9" w:rsidRPr="000078F5" w:rsidTr="00291F2C">
        <w:tc>
          <w:tcPr>
            <w:tcW w:w="1951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D1B42">
              <w:rPr>
                <w:sz w:val="20"/>
              </w:rPr>
              <w:t>SLOVENIA</w:t>
            </w:r>
          </w:p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64DBA">
              <w:rPr>
                <w:sz w:val="20"/>
              </w:rPr>
              <w:t xml:space="preserve">Implemented. </w:t>
            </w:r>
          </w:p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Entry into force:</w:t>
            </w:r>
          </w:p>
          <w:p w:rsidR="00E416F9" w:rsidRPr="00C64DBA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9A6BF7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 w:rsidRPr="009A6BF7">
              <w:rPr>
                <w:sz w:val="20"/>
              </w:rPr>
              <w:t xml:space="preserve"> 201</w:t>
            </w:r>
            <w:r>
              <w:rPr>
                <w:sz w:val="20"/>
              </w:rPr>
              <w:t xml:space="preserve">3 </w:t>
            </w:r>
          </w:p>
          <w:p w:rsidR="00E416F9" w:rsidRDefault="00E416F9" w:rsidP="00291F2C">
            <w:pPr>
              <w:spacing w:beforeLines="40" w:before="96" w:line="240" w:lineRule="auto"/>
            </w:pPr>
          </w:p>
        </w:tc>
        <w:tc>
          <w:tcPr>
            <w:tcW w:w="2410" w:type="dxa"/>
          </w:tcPr>
          <w:p w:rsidR="00E416F9" w:rsidRPr="00AD4F31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D4F31">
              <w:rPr>
                <w:sz w:val="20"/>
              </w:rPr>
              <w:t>1) The public prosecutors</w:t>
            </w:r>
          </w:p>
          <w:p w:rsidR="00E416F9" w:rsidRPr="00AD4F31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D4F31">
              <w:rPr>
                <w:sz w:val="20"/>
              </w:rPr>
              <w:t>2) The investigating judges</w:t>
            </w:r>
          </w:p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D4F31">
              <w:rPr>
                <w:sz w:val="20"/>
              </w:rPr>
              <w:t>3) The trial judges</w:t>
            </w:r>
          </w:p>
          <w:p w:rsidR="00E416F9" w:rsidRPr="00077167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(see 5350/14)</w:t>
            </w:r>
          </w:p>
        </w:tc>
        <w:tc>
          <w:tcPr>
            <w:tcW w:w="2268" w:type="dxa"/>
            <w:shd w:val="clear" w:color="auto" w:fill="auto"/>
          </w:tcPr>
          <w:p w:rsidR="00E416F9" w:rsidRPr="00DF16E7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077167">
              <w:rPr>
                <w:sz w:val="20"/>
              </w:rPr>
              <w:t>Slovenian</w:t>
            </w:r>
          </w:p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English. </w:t>
            </w:r>
          </w:p>
          <w:p w:rsidR="00E416F9" w:rsidRPr="00077167" w:rsidRDefault="00E416F9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The competent authorities may also mutually agree to use any other language. </w:t>
            </w:r>
          </w:p>
        </w:tc>
        <w:tc>
          <w:tcPr>
            <w:tcW w:w="2410" w:type="dxa"/>
            <w:shd w:val="clear" w:color="auto" w:fill="auto"/>
          </w:tcPr>
          <w:p w:rsidR="00E416F9" w:rsidRPr="006963CF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6963CF">
              <w:rPr>
                <w:sz w:val="20"/>
              </w:rPr>
              <w:t>5350/14</w:t>
            </w:r>
          </w:p>
        </w:tc>
      </w:tr>
    </w:tbl>
    <w:p w:rsidR="00E416F9" w:rsidRDefault="00E416F9" w:rsidP="00E416F9">
      <w:pPr>
        <w:pStyle w:val="EntInstit"/>
      </w:pPr>
      <w:r>
        <w:br w:type="page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410"/>
        <w:gridCol w:w="2268"/>
        <w:gridCol w:w="2126"/>
        <w:gridCol w:w="2410"/>
      </w:tblGrid>
      <w:tr w:rsidR="00E416F9" w:rsidRPr="00612F32" w:rsidTr="00291F2C">
        <w:trPr>
          <w:tblHeader/>
        </w:trPr>
        <w:tc>
          <w:tcPr>
            <w:tcW w:w="13291" w:type="dxa"/>
            <w:gridSpan w:val="6"/>
          </w:tcPr>
          <w:p w:rsidR="00E416F9" w:rsidRDefault="00E416F9" w:rsidP="00291F2C">
            <w:pPr>
              <w:spacing w:beforeLines="40" w:before="96" w:line="240" w:lineRule="auto"/>
              <w:jc w:val="center"/>
              <w:rPr>
                <w:b/>
                <w:sz w:val="28"/>
                <w:szCs w:val="28"/>
              </w:rPr>
            </w:pPr>
          </w:p>
          <w:p w:rsidR="00E416F9" w:rsidRDefault="00E416F9" w:rsidP="00291F2C">
            <w:pPr>
              <w:spacing w:beforeLines="40" w:before="96" w:line="240" w:lineRule="auto"/>
              <w:jc w:val="center"/>
              <w:rPr>
                <w:b/>
                <w:sz w:val="28"/>
                <w:szCs w:val="28"/>
              </w:rPr>
            </w:pPr>
            <w:r w:rsidRPr="00612F32">
              <w:rPr>
                <w:b/>
                <w:sz w:val="28"/>
                <w:szCs w:val="28"/>
              </w:rPr>
              <w:t>Council Framework Decision 2009/948/JHA of 30 November 2009 on prevention and settl</w:t>
            </w:r>
            <w:r>
              <w:rPr>
                <w:b/>
                <w:sz w:val="28"/>
                <w:szCs w:val="28"/>
              </w:rPr>
              <w:t>e</w:t>
            </w:r>
            <w:r w:rsidRPr="00612F32">
              <w:rPr>
                <w:b/>
                <w:sz w:val="28"/>
                <w:szCs w:val="28"/>
              </w:rPr>
              <w:t>ment</w:t>
            </w:r>
            <w:r>
              <w:rPr>
                <w:b/>
                <w:sz w:val="28"/>
                <w:szCs w:val="28"/>
              </w:rPr>
              <w:t xml:space="preserve"> of conflicts of exercise of jurisdiction in criminal proceedings</w:t>
            </w:r>
          </w:p>
          <w:p w:rsidR="00E416F9" w:rsidRPr="00612F32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</w:rPr>
            </w:pPr>
          </w:p>
        </w:tc>
      </w:tr>
      <w:tr w:rsidR="00E416F9" w:rsidRPr="001C68A9" w:rsidTr="00291F2C">
        <w:trPr>
          <w:tblHeader/>
        </w:trPr>
        <w:tc>
          <w:tcPr>
            <w:tcW w:w="1951" w:type="dxa"/>
          </w:tcPr>
          <w:p w:rsidR="00E416F9" w:rsidRPr="00866A45" w:rsidRDefault="00866A45" w:rsidP="00866A45">
            <w:pPr>
              <w:spacing w:beforeLines="40" w:before="96"/>
              <w:rPr>
                <w:b/>
                <w:bCs/>
                <w:sz w:val="20"/>
                <w:szCs w:val="20"/>
              </w:rPr>
            </w:pPr>
            <w:r w:rsidRPr="00866A45">
              <w:rPr>
                <w:b/>
                <w:bCs/>
                <w:sz w:val="20"/>
                <w:szCs w:val="20"/>
              </w:rPr>
              <w:t>Member State</w:t>
            </w:r>
          </w:p>
        </w:tc>
        <w:tc>
          <w:tcPr>
            <w:tcW w:w="2126" w:type="dxa"/>
          </w:tcPr>
          <w:p w:rsidR="00E416F9" w:rsidRPr="00DA19D0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</w:rPr>
            </w:pPr>
            <w:r w:rsidRPr="00DA19D0">
              <w:rPr>
                <w:b/>
                <w:sz w:val="20"/>
              </w:rPr>
              <w:t>State/date of implementation of Framework Decision</w:t>
            </w:r>
          </w:p>
        </w:tc>
        <w:tc>
          <w:tcPr>
            <w:tcW w:w="2410" w:type="dxa"/>
          </w:tcPr>
          <w:p w:rsidR="00E416F9" w:rsidRPr="000078F5" w:rsidRDefault="00E416F9" w:rsidP="00291F2C">
            <w:pPr>
              <w:spacing w:beforeLines="40" w:before="96" w:line="240" w:lineRule="auto"/>
              <w:jc w:val="center"/>
              <w:rPr>
                <w:b/>
              </w:rPr>
            </w:pPr>
            <w:r w:rsidRPr="00DA19D0">
              <w:rPr>
                <w:b/>
                <w:sz w:val="20"/>
              </w:rPr>
              <w:t xml:space="preserve">Notification re Article </w:t>
            </w:r>
            <w:r>
              <w:rPr>
                <w:b/>
                <w:sz w:val="20"/>
              </w:rPr>
              <w:t>4(2)</w:t>
            </w:r>
            <w:r w:rsidRPr="00DA19D0">
              <w:rPr>
                <w:b/>
                <w:sz w:val="20"/>
              </w:rPr>
              <w:t xml:space="preserve"> (Competent Authorities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E416F9" w:rsidRPr="000078F5" w:rsidRDefault="00866A45" w:rsidP="00866A45">
            <w:pPr>
              <w:spacing w:beforeLines="40" w:before="96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(Poss.) </w:t>
            </w:r>
            <w:r w:rsidR="00E416F9" w:rsidRPr="00DA19D0">
              <w:rPr>
                <w:b/>
                <w:sz w:val="20"/>
              </w:rPr>
              <w:t>Notification re Article</w:t>
            </w:r>
            <w:r w:rsidR="00E416F9">
              <w:rPr>
                <w:b/>
                <w:sz w:val="20"/>
              </w:rPr>
              <w:t>s</w:t>
            </w:r>
            <w:r w:rsidR="00E416F9" w:rsidRPr="00DA19D0">
              <w:rPr>
                <w:b/>
                <w:sz w:val="20"/>
              </w:rPr>
              <w:t xml:space="preserve"> </w:t>
            </w:r>
            <w:r w:rsidR="00E416F9">
              <w:rPr>
                <w:b/>
                <w:sz w:val="20"/>
              </w:rPr>
              <w:t>4</w:t>
            </w:r>
            <w:r w:rsidR="00E416F9" w:rsidRPr="00DA19D0">
              <w:rPr>
                <w:b/>
                <w:sz w:val="20"/>
              </w:rPr>
              <w:t>(</w:t>
            </w:r>
            <w:r w:rsidR="00E416F9">
              <w:rPr>
                <w:b/>
                <w:sz w:val="20"/>
              </w:rPr>
              <w:t>3</w:t>
            </w:r>
            <w:r w:rsidR="00E416F9" w:rsidRPr="00DA19D0">
              <w:rPr>
                <w:b/>
                <w:sz w:val="20"/>
              </w:rPr>
              <w:t>) (C</w:t>
            </w:r>
            <w:r>
              <w:rPr>
                <w:b/>
                <w:sz w:val="20"/>
              </w:rPr>
              <w:t xml:space="preserve">entral </w:t>
            </w:r>
            <w:r w:rsidR="00E416F9" w:rsidRPr="00DA19D0">
              <w:rPr>
                <w:b/>
                <w:sz w:val="20"/>
              </w:rPr>
              <w:t>Authorit</w:t>
            </w:r>
            <w:r>
              <w:rPr>
                <w:b/>
                <w:sz w:val="20"/>
              </w:rPr>
              <w:t>y</w:t>
            </w:r>
            <w:r w:rsidR="00E416F9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16F9" w:rsidRPr="008F03D6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  <w:lang w:val="fr-BE"/>
              </w:rPr>
            </w:pPr>
            <w:r w:rsidRPr="008F03D6">
              <w:rPr>
                <w:b/>
                <w:sz w:val="20"/>
                <w:lang w:val="fr-BE"/>
              </w:rPr>
              <w:t>Notification re Article 14 (Languages)</w:t>
            </w:r>
          </w:p>
        </w:tc>
        <w:tc>
          <w:tcPr>
            <w:tcW w:w="2410" w:type="dxa"/>
            <w:shd w:val="clear" w:color="auto" w:fill="auto"/>
          </w:tcPr>
          <w:p w:rsidR="00E416F9" w:rsidRPr="001C68A9" w:rsidRDefault="00E416F9" w:rsidP="00291F2C">
            <w:pPr>
              <w:spacing w:beforeLines="40" w:before="96" w:line="240" w:lineRule="auto"/>
              <w:jc w:val="center"/>
              <w:rPr>
                <w:b/>
                <w:sz w:val="20"/>
                <w:lang w:val="fr-BE"/>
              </w:rPr>
            </w:pPr>
            <w:r w:rsidRPr="001C68A9">
              <w:rPr>
                <w:b/>
                <w:sz w:val="20"/>
                <w:lang w:val="fr-BE"/>
              </w:rPr>
              <w:t xml:space="preserve">Notification re Article </w:t>
            </w:r>
            <w:r>
              <w:rPr>
                <w:b/>
                <w:sz w:val="20"/>
                <w:lang w:val="fr-BE"/>
              </w:rPr>
              <w:t>16</w:t>
            </w:r>
            <w:r w:rsidRPr="001C68A9">
              <w:rPr>
                <w:b/>
                <w:sz w:val="20"/>
                <w:lang w:val="fr-BE"/>
              </w:rPr>
              <w:t xml:space="preserve"> (Imple</w:t>
            </w:r>
            <w:r>
              <w:rPr>
                <w:b/>
                <w:sz w:val="20"/>
                <w:lang w:val="fr-BE"/>
              </w:rPr>
              <w:t>m</w:t>
            </w:r>
            <w:r w:rsidRPr="001C68A9">
              <w:rPr>
                <w:b/>
                <w:sz w:val="20"/>
                <w:lang w:val="fr-BE"/>
              </w:rPr>
              <w:t>entation)</w:t>
            </w:r>
          </w:p>
        </w:tc>
      </w:tr>
      <w:tr w:rsidR="00E416F9" w:rsidRPr="00A25732" w:rsidTr="00291F2C">
        <w:tc>
          <w:tcPr>
            <w:tcW w:w="1951" w:type="dxa"/>
          </w:tcPr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SLOVAKIA</w:t>
            </w: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64DBA">
              <w:rPr>
                <w:sz w:val="20"/>
              </w:rPr>
              <w:t xml:space="preserve">Implemented. </w:t>
            </w:r>
          </w:p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Entry into force:</w:t>
            </w:r>
          </w:p>
          <w:p w:rsidR="00E416F9" w:rsidRPr="00C64DBA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 xml:space="preserve">1 </w:t>
            </w:r>
            <w:r>
              <w:rPr>
                <w:sz w:val="20"/>
              </w:rPr>
              <w:t>August</w:t>
            </w:r>
            <w:r w:rsidRPr="009A6BF7">
              <w:rPr>
                <w:sz w:val="20"/>
              </w:rPr>
              <w:t xml:space="preserve"> 201</w:t>
            </w:r>
            <w:r>
              <w:rPr>
                <w:sz w:val="20"/>
              </w:rPr>
              <w:t xml:space="preserve">3 </w:t>
            </w:r>
          </w:p>
          <w:p w:rsidR="00E416F9" w:rsidRDefault="00E416F9" w:rsidP="00291F2C">
            <w:pPr>
              <w:spacing w:beforeLines="40" w:before="96" w:line="240" w:lineRule="auto"/>
            </w:pPr>
          </w:p>
        </w:tc>
        <w:tc>
          <w:tcPr>
            <w:tcW w:w="2410" w:type="dxa"/>
          </w:tcPr>
          <w:p w:rsidR="0009015F" w:rsidRDefault="005B688D" w:rsidP="00557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 pre-trial proceedings:</w:t>
            </w:r>
            <w:r w:rsidR="00557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09015F" w:rsidRPr="006D445D">
              <w:rPr>
                <w:sz w:val="20"/>
                <w:szCs w:val="20"/>
              </w:rPr>
              <w:t xml:space="preserve"> </w:t>
            </w:r>
            <w:r w:rsidR="006D445D" w:rsidRPr="006D445D">
              <w:rPr>
                <w:sz w:val="20"/>
                <w:szCs w:val="20"/>
              </w:rPr>
              <w:t xml:space="preserve">competent </w:t>
            </w:r>
            <w:r w:rsidR="0009015F" w:rsidRPr="006D445D">
              <w:rPr>
                <w:sz w:val="20"/>
                <w:szCs w:val="20"/>
              </w:rPr>
              <w:t xml:space="preserve">prosecutor who is conducting or who conducted </w:t>
            </w:r>
            <w:r w:rsidR="006D445D" w:rsidRPr="006D445D">
              <w:rPr>
                <w:sz w:val="20"/>
                <w:szCs w:val="20"/>
              </w:rPr>
              <w:t xml:space="preserve"> </w:t>
            </w:r>
            <w:r w:rsidR="0009015F" w:rsidRPr="006D445D">
              <w:rPr>
                <w:sz w:val="20"/>
                <w:szCs w:val="20"/>
              </w:rPr>
              <w:t xml:space="preserve">parallel criminal proceedings in </w:t>
            </w:r>
            <w:r w:rsidR="006D445D">
              <w:rPr>
                <w:sz w:val="20"/>
                <w:szCs w:val="20"/>
              </w:rPr>
              <w:t>S</w:t>
            </w:r>
            <w:r w:rsidR="005578E6">
              <w:rPr>
                <w:sz w:val="20"/>
                <w:szCs w:val="20"/>
              </w:rPr>
              <w:t>K</w:t>
            </w:r>
          </w:p>
          <w:p w:rsidR="00E416F9" w:rsidRPr="006D445D" w:rsidRDefault="005B688D" w:rsidP="005578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 proceedings before </w:t>
            </w:r>
            <w:r w:rsidR="0045408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court:</w:t>
            </w:r>
            <w:r w:rsidR="00557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competent court who is </w:t>
            </w:r>
            <w:r w:rsidRPr="006D445D">
              <w:rPr>
                <w:sz w:val="20"/>
                <w:szCs w:val="20"/>
              </w:rPr>
              <w:t xml:space="preserve">conducting or who conducted  parallel criminal proceedings in </w:t>
            </w:r>
            <w:r>
              <w:rPr>
                <w:sz w:val="20"/>
                <w:szCs w:val="20"/>
              </w:rPr>
              <w:t>S</w:t>
            </w:r>
            <w:r w:rsidR="005578E6">
              <w:rPr>
                <w:sz w:val="20"/>
                <w:szCs w:val="20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E416F9" w:rsidRPr="006D445D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E416F9" w:rsidRPr="00BF416F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BF416F">
              <w:rPr>
                <w:sz w:val="20"/>
              </w:rPr>
              <w:t>Slovak</w:t>
            </w:r>
          </w:p>
        </w:tc>
        <w:tc>
          <w:tcPr>
            <w:tcW w:w="2410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277141">
              <w:rPr>
                <w:sz w:val="20"/>
              </w:rPr>
              <w:t>5314/14</w:t>
            </w:r>
            <w:r w:rsidR="006D445D">
              <w:rPr>
                <w:sz w:val="20"/>
              </w:rPr>
              <w:t xml:space="preserve"> </w:t>
            </w:r>
          </w:p>
          <w:p w:rsidR="006D445D" w:rsidRPr="00277141" w:rsidRDefault="006D445D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7554</w:t>
            </w:r>
            <w:r w:rsidR="0045408F">
              <w:rPr>
                <w:sz w:val="20"/>
              </w:rPr>
              <w:t>1/</w:t>
            </w:r>
            <w:r>
              <w:rPr>
                <w:sz w:val="20"/>
              </w:rPr>
              <w:t>/15</w:t>
            </w:r>
            <w:r w:rsidR="0045408F">
              <w:rPr>
                <w:sz w:val="20"/>
              </w:rPr>
              <w:t xml:space="preserve"> REV 1</w:t>
            </w:r>
          </w:p>
        </w:tc>
      </w:tr>
      <w:tr w:rsidR="00E416F9" w:rsidRPr="00A25732" w:rsidTr="00291F2C">
        <w:tc>
          <w:tcPr>
            <w:tcW w:w="1951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SUOMI</w:t>
            </w:r>
            <w:r w:rsidR="00866A4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CD1B42">
              <w:rPr>
                <w:sz w:val="20"/>
              </w:rPr>
              <w:t>FINLAND</w:t>
            </w:r>
          </w:p>
        </w:tc>
        <w:tc>
          <w:tcPr>
            <w:tcW w:w="2126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A25732">
              <w:rPr>
                <w:sz w:val="20"/>
              </w:rPr>
              <w:t>Implemented</w:t>
            </w:r>
            <w:r>
              <w:rPr>
                <w:sz w:val="20"/>
              </w:rPr>
              <w:t>.</w:t>
            </w:r>
          </w:p>
          <w:p w:rsidR="00E416F9" w:rsidRPr="009A6BF7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Entry into force: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 w:rsidRPr="009A6BF7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9A6BF7">
              <w:rPr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 w:rsidRPr="009A6BF7">
              <w:rPr>
                <w:sz w:val="20"/>
              </w:rPr>
              <w:t xml:space="preserve"> 201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E416F9" w:rsidRDefault="00E416F9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1) The </w:t>
            </w:r>
            <w:r w:rsidR="00866A45">
              <w:rPr>
                <w:sz w:val="20"/>
              </w:rPr>
              <w:t>p</w:t>
            </w:r>
            <w:r>
              <w:rPr>
                <w:sz w:val="20"/>
              </w:rPr>
              <w:t>rosecutor assigned to the case</w:t>
            </w:r>
            <w:r w:rsidR="00866A45">
              <w:rPr>
                <w:sz w:val="20"/>
              </w:rPr>
              <w:t>;</w:t>
            </w:r>
          </w:p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2) The senior investigator.</w:t>
            </w:r>
          </w:p>
          <w:p w:rsidR="00866A45" w:rsidRDefault="00866A45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In default: </w:t>
            </w:r>
          </w:p>
          <w:p w:rsidR="00866A45" w:rsidRDefault="00866A45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66A45">
              <w:rPr>
                <w:sz w:val="20"/>
              </w:rPr>
              <w:t xml:space="preserve">The </w:t>
            </w:r>
            <w:r>
              <w:rPr>
                <w:sz w:val="20"/>
              </w:rPr>
              <w:t>o</w:t>
            </w:r>
            <w:r w:rsidRPr="00866A45">
              <w:rPr>
                <w:sz w:val="20"/>
              </w:rPr>
              <w:t xml:space="preserve">ffice of the </w:t>
            </w:r>
            <w:r>
              <w:rPr>
                <w:sz w:val="20"/>
              </w:rPr>
              <w:t>p</w:t>
            </w:r>
            <w:r w:rsidRPr="00866A45">
              <w:rPr>
                <w:sz w:val="20"/>
              </w:rPr>
              <w:t xml:space="preserve">rosecutor </w:t>
            </w:r>
            <w:r>
              <w:rPr>
                <w:sz w:val="20"/>
              </w:rPr>
              <w:t>g</w:t>
            </w:r>
            <w:r w:rsidRPr="00866A45">
              <w:rPr>
                <w:sz w:val="20"/>
              </w:rPr>
              <w:t>eneral</w:t>
            </w:r>
            <w:r>
              <w:rPr>
                <w:sz w:val="20"/>
              </w:rPr>
              <w:t>;</w:t>
            </w:r>
            <w:r w:rsidRPr="00866A45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866A45" w:rsidRDefault="00866A45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- T</w:t>
            </w:r>
            <w:r w:rsidRPr="00866A45">
              <w:rPr>
                <w:sz w:val="20"/>
              </w:rPr>
              <w:t xml:space="preserve">he </w:t>
            </w:r>
            <w:r>
              <w:rPr>
                <w:sz w:val="20"/>
              </w:rPr>
              <w:t>n</w:t>
            </w:r>
            <w:r w:rsidRPr="00866A45">
              <w:rPr>
                <w:sz w:val="20"/>
              </w:rPr>
              <w:t xml:space="preserve">ational </w:t>
            </w:r>
            <w:r>
              <w:rPr>
                <w:sz w:val="20"/>
              </w:rPr>
              <w:t>b</w:t>
            </w:r>
            <w:r w:rsidRPr="00866A45">
              <w:rPr>
                <w:sz w:val="20"/>
              </w:rPr>
              <w:t xml:space="preserve">ureau of </w:t>
            </w:r>
            <w:r>
              <w:rPr>
                <w:sz w:val="20"/>
              </w:rPr>
              <w:t>i</w:t>
            </w:r>
            <w:r w:rsidRPr="00866A45">
              <w:rPr>
                <w:sz w:val="20"/>
              </w:rPr>
              <w:t>nvestigation</w:t>
            </w:r>
          </w:p>
          <w:p w:rsidR="00E416F9" w:rsidRPr="00A25732" w:rsidRDefault="00866A45" w:rsidP="005D19B9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16F9">
              <w:rPr>
                <w:sz w:val="20"/>
              </w:rPr>
              <w:t xml:space="preserve">(see 11986/12) </w:t>
            </w:r>
          </w:p>
        </w:tc>
        <w:tc>
          <w:tcPr>
            <w:tcW w:w="2268" w:type="dxa"/>
            <w:shd w:val="clear" w:color="auto" w:fill="auto"/>
          </w:tcPr>
          <w:p w:rsidR="00866A45" w:rsidRDefault="00866A45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1) The office of the prosecutor general. </w:t>
            </w:r>
          </w:p>
          <w:p w:rsidR="00866A45" w:rsidRDefault="00866A45" w:rsidP="00866A45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2) The national bureau of investigation.</w:t>
            </w:r>
          </w:p>
          <w:p w:rsidR="00E416F9" w:rsidRPr="00A25732" w:rsidRDefault="00E416F9" w:rsidP="00866A45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Finnish</w:t>
            </w:r>
          </w:p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Swedish</w:t>
            </w:r>
          </w:p>
          <w:p w:rsidR="00E416F9" w:rsidRDefault="006D445D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 xml:space="preserve">Another language can be accepted if there is no obstacle to its use. </w:t>
            </w:r>
          </w:p>
        </w:tc>
        <w:tc>
          <w:tcPr>
            <w:tcW w:w="2410" w:type="dxa"/>
            <w:shd w:val="clear" w:color="auto" w:fill="auto"/>
          </w:tcPr>
          <w:p w:rsidR="00E416F9" w:rsidRPr="00A25732" w:rsidRDefault="00E416F9" w:rsidP="00291F2C">
            <w:pPr>
              <w:spacing w:beforeLines="40" w:before="96" w:line="240" w:lineRule="auto"/>
              <w:rPr>
                <w:sz w:val="20"/>
              </w:rPr>
            </w:pPr>
            <w:r>
              <w:rPr>
                <w:sz w:val="20"/>
              </w:rPr>
              <w:t>11986/12</w:t>
            </w:r>
          </w:p>
        </w:tc>
      </w:tr>
      <w:tr w:rsidR="00E416F9" w:rsidRPr="00C675DC" w:rsidTr="00291F2C">
        <w:tc>
          <w:tcPr>
            <w:tcW w:w="1951" w:type="dxa"/>
          </w:tcPr>
          <w:p w:rsidR="00E416F9" w:rsidRDefault="00E416F9" w:rsidP="00291F2C">
            <w:pPr>
              <w:pageBreakBefore/>
              <w:spacing w:beforeLines="40" w:before="96"/>
              <w:rPr>
                <w:sz w:val="20"/>
              </w:rPr>
            </w:pPr>
            <w:r w:rsidRPr="00CD1B42">
              <w:rPr>
                <w:sz w:val="20"/>
              </w:rPr>
              <w:lastRenderedPageBreak/>
              <w:t>SWEDEN</w:t>
            </w:r>
          </w:p>
          <w:p w:rsidR="00E416F9" w:rsidRPr="00CD1B42" w:rsidRDefault="00E416F9" w:rsidP="00291F2C">
            <w:pPr>
              <w:spacing w:beforeLines="40" w:before="96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4710A1" w:rsidRDefault="00300690" w:rsidP="00291F2C">
            <w:pPr>
              <w:spacing w:beforeLines="40" w:before="96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>Implemented</w:t>
            </w:r>
            <w:r w:rsidR="004710A1">
              <w:rPr>
                <w:sz w:val="20"/>
                <w:szCs w:val="20"/>
              </w:rPr>
              <w:t xml:space="preserve"> (but no new legislation was necessary)</w:t>
            </w:r>
          </w:p>
        </w:tc>
        <w:tc>
          <w:tcPr>
            <w:tcW w:w="2410" w:type="dxa"/>
          </w:tcPr>
          <w:p w:rsidR="004710A1" w:rsidRDefault="004710A1" w:rsidP="004710A1">
            <w:pPr>
              <w:spacing w:beforeLines="40"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0690" w:rsidRPr="004710A1">
              <w:rPr>
                <w:sz w:val="20"/>
                <w:szCs w:val="20"/>
              </w:rPr>
              <w:t>The Swedish Prosecution Authority</w:t>
            </w:r>
            <w:r>
              <w:rPr>
                <w:sz w:val="20"/>
                <w:szCs w:val="20"/>
              </w:rPr>
              <w:t xml:space="preserve">; </w:t>
            </w:r>
          </w:p>
          <w:p w:rsidR="00E416F9" w:rsidRPr="004710A1" w:rsidRDefault="004710A1" w:rsidP="004710A1">
            <w:pPr>
              <w:spacing w:beforeLines="40" w:before="96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0690" w:rsidRPr="004710A1">
              <w:rPr>
                <w:sz w:val="20"/>
                <w:szCs w:val="20"/>
              </w:rPr>
              <w:t>the Swedish Economic Crime Authority</w:t>
            </w:r>
          </w:p>
        </w:tc>
        <w:tc>
          <w:tcPr>
            <w:tcW w:w="2268" w:type="dxa"/>
            <w:shd w:val="clear" w:color="auto" w:fill="auto"/>
          </w:tcPr>
          <w:p w:rsidR="00E416F9" w:rsidRPr="004710A1" w:rsidRDefault="00E416F9" w:rsidP="00291F2C">
            <w:pPr>
              <w:spacing w:beforeLines="40" w:before="96"/>
              <w:rPr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4710A1" w:rsidRDefault="00300690" w:rsidP="004710A1">
            <w:pPr>
              <w:spacing w:after="40" w:line="240" w:lineRule="auto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 xml:space="preserve">Swedish </w:t>
            </w:r>
          </w:p>
          <w:p w:rsidR="004710A1" w:rsidRDefault="00300690" w:rsidP="004710A1">
            <w:pPr>
              <w:spacing w:before="40" w:after="40" w:line="240" w:lineRule="auto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 xml:space="preserve">Danish </w:t>
            </w:r>
          </w:p>
          <w:p w:rsidR="004710A1" w:rsidRDefault="00300690" w:rsidP="004710A1">
            <w:pPr>
              <w:spacing w:before="40" w:after="40" w:line="240" w:lineRule="auto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 xml:space="preserve">Norwegian </w:t>
            </w:r>
          </w:p>
          <w:p w:rsidR="00E416F9" w:rsidRPr="004710A1" w:rsidRDefault="004710A1" w:rsidP="004710A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00690" w:rsidRPr="004710A1">
              <w:rPr>
                <w:sz w:val="20"/>
                <w:szCs w:val="20"/>
              </w:rPr>
              <w:t>nglish</w:t>
            </w:r>
          </w:p>
        </w:tc>
        <w:tc>
          <w:tcPr>
            <w:tcW w:w="2410" w:type="dxa"/>
            <w:shd w:val="clear" w:color="auto" w:fill="auto"/>
          </w:tcPr>
          <w:p w:rsidR="00E416F9" w:rsidRPr="004710A1" w:rsidRDefault="00300690" w:rsidP="00291F2C">
            <w:pPr>
              <w:spacing w:beforeLines="40" w:before="96"/>
              <w:rPr>
                <w:sz w:val="20"/>
                <w:szCs w:val="20"/>
              </w:rPr>
            </w:pPr>
            <w:r w:rsidRPr="004710A1">
              <w:rPr>
                <w:sz w:val="20"/>
                <w:szCs w:val="20"/>
              </w:rPr>
              <w:t>6687/15</w:t>
            </w:r>
          </w:p>
        </w:tc>
      </w:tr>
      <w:tr w:rsidR="00E416F9" w:rsidRPr="00C675DC" w:rsidTr="00291F2C">
        <w:tc>
          <w:tcPr>
            <w:tcW w:w="1951" w:type="dxa"/>
          </w:tcPr>
          <w:p w:rsidR="00E416F9" w:rsidRDefault="00E416F9" w:rsidP="00291F2C">
            <w:pPr>
              <w:spacing w:beforeLines="40" w:before="96" w:line="240" w:lineRule="auto"/>
              <w:rPr>
                <w:sz w:val="20"/>
              </w:rPr>
            </w:pPr>
            <w:bookmarkStart w:id="3" w:name="ControlPages"/>
            <w:bookmarkEnd w:id="3"/>
            <w:r w:rsidRPr="00CD1B42">
              <w:rPr>
                <w:sz w:val="20"/>
              </w:rPr>
              <w:t>UNITED KINGDOM</w:t>
            </w:r>
          </w:p>
          <w:p w:rsidR="00E416F9" w:rsidRPr="00CD1B42" w:rsidRDefault="00E416F9" w:rsidP="00291F2C">
            <w:pPr>
              <w:spacing w:beforeLines="40" w:before="96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E416F9" w:rsidRPr="00C675DC" w:rsidRDefault="00E416F9" w:rsidP="00291F2C">
            <w:pPr>
              <w:spacing w:beforeLines="40" w:before="96" w:line="240" w:lineRule="auto"/>
            </w:pPr>
          </w:p>
        </w:tc>
        <w:tc>
          <w:tcPr>
            <w:tcW w:w="2410" w:type="dxa"/>
          </w:tcPr>
          <w:p w:rsidR="00E416F9" w:rsidRPr="00C675DC" w:rsidRDefault="00E416F9" w:rsidP="00291F2C">
            <w:pPr>
              <w:spacing w:beforeLines="40" w:before="96" w:line="240" w:lineRule="auto"/>
            </w:pPr>
          </w:p>
        </w:tc>
        <w:tc>
          <w:tcPr>
            <w:tcW w:w="2268" w:type="dxa"/>
            <w:shd w:val="clear" w:color="auto" w:fill="auto"/>
          </w:tcPr>
          <w:p w:rsidR="00E416F9" w:rsidRPr="00C675DC" w:rsidRDefault="00E416F9" w:rsidP="00291F2C">
            <w:pPr>
              <w:spacing w:beforeLines="40" w:before="96" w:line="240" w:lineRule="auto"/>
            </w:pPr>
          </w:p>
        </w:tc>
        <w:tc>
          <w:tcPr>
            <w:tcW w:w="2126" w:type="dxa"/>
            <w:shd w:val="clear" w:color="auto" w:fill="auto"/>
          </w:tcPr>
          <w:p w:rsidR="00E416F9" w:rsidRPr="00C675DC" w:rsidRDefault="00E416F9" w:rsidP="00291F2C">
            <w:pPr>
              <w:spacing w:beforeLines="40" w:before="96" w:line="240" w:lineRule="auto"/>
            </w:pPr>
          </w:p>
        </w:tc>
        <w:tc>
          <w:tcPr>
            <w:tcW w:w="2410" w:type="dxa"/>
            <w:shd w:val="clear" w:color="auto" w:fill="auto"/>
          </w:tcPr>
          <w:p w:rsidR="00E416F9" w:rsidRPr="00C675DC" w:rsidRDefault="00E416F9" w:rsidP="00291F2C">
            <w:pPr>
              <w:spacing w:beforeLines="40" w:before="96" w:line="240" w:lineRule="auto"/>
            </w:pPr>
          </w:p>
        </w:tc>
      </w:tr>
    </w:tbl>
    <w:p w:rsidR="00E416F9" w:rsidRDefault="00E416F9" w:rsidP="00E416F9">
      <w:pPr>
        <w:spacing w:line="240" w:lineRule="auto"/>
        <w:jc w:val="center"/>
      </w:pPr>
    </w:p>
    <w:p w:rsidR="00E416F9" w:rsidRDefault="00E416F9" w:rsidP="00E416F9">
      <w:pPr>
        <w:spacing w:line="240" w:lineRule="auto"/>
        <w:jc w:val="center"/>
      </w:pPr>
    </w:p>
    <w:p w:rsidR="00E416F9" w:rsidRDefault="00E416F9" w:rsidP="00E416F9">
      <w:pPr>
        <w:spacing w:line="240" w:lineRule="auto"/>
        <w:jc w:val="center"/>
      </w:pPr>
    </w:p>
    <w:p w:rsidR="00E416F9" w:rsidRPr="007B0D74" w:rsidRDefault="00E416F9" w:rsidP="00E416F9">
      <w:pPr>
        <w:spacing w:line="240" w:lineRule="auto"/>
        <w:jc w:val="center"/>
      </w:pPr>
      <w:r>
        <w:t>__________________</w:t>
      </w:r>
    </w:p>
    <w:sectPr w:rsidR="00E416F9" w:rsidRPr="007B0D74" w:rsidSect="000A3E82">
      <w:headerReference w:type="default" r:id="rId16"/>
      <w:footerReference w:type="default" r:id="rId17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94" w:rsidRDefault="00555294" w:rsidP="00D02758">
      <w:pPr>
        <w:spacing w:before="0" w:after="0" w:line="240" w:lineRule="auto"/>
      </w:pPr>
      <w:r>
        <w:separator/>
      </w:r>
    </w:p>
  </w:endnote>
  <w:endnote w:type="continuationSeparator" w:id="0">
    <w:p w:rsidR="00555294" w:rsidRDefault="00555294" w:rsidP="00D0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96" w:rsidRPr="000A3E82" w:rsidRDefault="00904196" w:rsidP="000A3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0A3E82" w:rsidRPr="00D94637" w:rsidTr="000A3E82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A3E82" w:rsidRPr="00D94637" w:rsidRDefault="000A3E82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0A3E82" w:rsidRPr="00B310DC" w:rsidTr="000A3E82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A3E82" w:rsidRPr="00AD7BF2" w:rsidRDefault="000A3E82" w:rsidP="004F54B2">
          <w:pPr>
            <w:pStyle w:val="FooterText"/>
          </w:pPr>
          <w:r>
            <w:t>5881/4/15</w:t>
          </w:r>
          <w:r w:rsidRPr="002511D8">
            <w:t xml:space="preserve"> </w:t>
          </w:r>
          <w:r>
            <w:t>REV 4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A3E82" w:rsidRPr="00AD7BF2" w:rsidRDefault="000A3E82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A3E82" w:rsidRPr="002511D8" w:rsidRDefault="000A3E82" w:rsidP="00D94637">
          <w:pPr>
            <w:pStyle w:val="FooterText"/>
            <w:jc w:val="center"/>
          </w:pPr>
          <w:r>
            <w:t>SC/mvk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A3E82" w:rsidRPr="00B310DC" w:rsidRDefault="000A3E82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0ECB">
            <w:rPr>
              <w:noProof/>
            </w:rPr>
            <w:t>2</w:t>
          </w:r>
          <w:r>
            <w:fldChar w:fldCharType="end"/>
          </w:r>
        </w:p>
      </w:tc>
    </w:tr>
    <w:tr w:rsidR="000A3E82" w:rsidRPr="00D94637" w:rsidTr="000A3E82">
      <w:trPr>
        <w:jc w:val="center"/>
      </w:trPr>
      <w:tc>
        <w:tcPr>
          <w:tcW w:w="1774" w:type="pct"/>
          <w:shd w:val="clear" w:color="auto" w:fill="auto"/>
        </w:tcPr>
        <w:p w:rsidR="000A3E82" w:rsidRPr="00AD7BF2" w:rsidRDefault="000A3E82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A3E82" w:rsidRPr="00AD7BF2" w:rsidRDefault="000A3E82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2"/>
  </w:tbl>
  <w:p w:rsidR="009D0F20" w:rsidRPr="000A3E82" w:rsidRDefault="009D0F20" w:rsidP="000A3E82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0A3E82" w:rsidRPr="00D94637" w:rsidTr="000A3E82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A3E82" w:rsidRPr="00D94637" w:rsidRDefault="000A3E82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0A3E82" w:rsidRPr="00B310DC" w:rsidTr="000A3E82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A3E82" w:rsidRPr="00AD7BF2" w:rsidRDefault="000A3E82" w:rsidP="004F54B2">
          <w:pPr>
            <w:pStyle w:val="FooterText"/>
          </w:pPr>
          <w:r>
            <w:t>5881/4/15</w:t>
          </w:r>
          <w:r w:rsidRPr="002511D8">
            <w:t xml:space="preserve"> </w:t>
          </w:r>
          <w:r>
            <w:t>REV 4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A3E82" w:rsidRPr="00AD7BF2" w:rsidRDefault="000A3E82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A3E82" w:rsidRPr="002511D8" w:rsidRDefault="000A3E82" w:rsidP="00D94637">
          <w:pPr>
            <w:pStyle w:val="FooterText"/>
            <w:jc w:val="center"/>
          </w:pPr>
          <w:r>
            <w:t>SC/mvk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A3E82" w:rsidRPr="00B310DC" w:rsidRDefault="000A3E82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0ECB">
            <w:rPr>
              <w:noProof/>
            </w:rPr>
            <w:t>1</w:t>
          </w:r>
          <w:r>
            <w:fldChar w:fldCharType="end"/>
          </w:r>
        </w:p>
      </w:tc>
    </w:tr>
    <w:tr w:rsidR="000A3E82" w:rsidRPr="00D94637" w:rsidTr="000A3E82">
      <w:trPr>
        <w:jc w:val="center"/>
      </w:trPr>
      <w:tc>
        <w:tcPr>
          <w:tcW w:w="1774" w:type="pct"/>
          <w:shd w:val="clear" w:color="auto" w:fill="auto"/>
        </w:tcPr>
        <w:p w:rsidR="000A3E82" w:rsidRPr="00AD7BF2" w:rsidRDefault="000A3E82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A3E82" w:rsidRPr="00AD7BF2" w:rsidRDefault="000A3E82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0F7619" w:rsidRPr="000A3E82" w:rsidRDefault="000F7619" w:rsidP="000A3E82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69"/>
      <w:gridCol w:w="2116"/>
      <w:gridCol w:w="1822"/>
      <w:gridCol w:w="303"/>
      <w:gridCol w:w="3343"/>
      <w:gridCol w:w="105"/>
      <w:gridCol w:w="1714"/>
    </w:tblGrid>
    <w:tr w:rsidR="000A3E82" w:rsidRPr="00D94637" w:rsidTr="000A3E82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A3E82" w:rsidRPr="00D94637" w:rsidRDefault="000A3E82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0A3E82" w:rsidRPr="00B310DC" w:rsidTr="000A3E82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A3E82" w:rsidRPr="00AD7BF2" w:rsidRDefault="000A3E82" w:rsidP="004F54B2">
          <w:pPr>
            <w:pStyle w:val="FooterText"/>
          </w:pPr>
          <w:r>
            <w:t>5881/4/15</w:t>
          </w:r>
          <w:r w:rsidRPr="002511D8">
            <w:t xml:space="preserve"> </w:t>
          </w:r>
          <w:r>
            <w:t>REV 4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A3E82" w:rsidRPr="00AD7BF2" w:rsidRDefault="000A3E82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0A3E82" w:rsidRPr="002511D8" w:rsidRDefault="000A3E82" w:rsidP="00D94637">
          <w:pPr>
            <w:pStyle w:val="FooterText"/>
            <w:jc w:val="center"/>
          </w:pPr>
          <w:r>
            <w:t>SC/mvk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0A3E82" w:rsidRPr="00B310DC" w:rsidRDefault="000A3E82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0ECB">
            <w:rPr>
              <w:noProof/>
            </w:rPr>
            <w:t>10</w:t>
          </w:r>
          <w:r>
            <w:fldChar w:fldCharType="end"/>
          </w:r>
        </w:p>
      </w:tc>
    </w:tr>
    <w:tr w:rsidR="000A3E82" w:rsidRPr="00D94637" w:rsidTr="000A3E82">
      <w:trPr>
        <w:jc w:val="center"/>
      </w:trPr>
      <w:tc>
        <w:tcPr>
          <w:tcW w:w="1774" w:type="pct"/>
          <w:shd w:val="clear" w:color="auto" w:fill="auto"/>
        </w:tcPr>
        <w:p w:rsidR="000A3E82" w:rsidRPr="00AD7BF2" w:rsidRDefault="000A3E82" w:rsidP="00D94637">
          <w:pPr>
            <w:pStyle w:val="FooterText"/>
            <w:spacing w:before="40"/>
          </w:pPr>
          <w:r>
            <w:t>ANNEX</w:t>
          </w:r>
        </w:p>
      </w:tc>
      <w:tc>
        <w:tcPr>
          <w:tcW w:w="1455" w:type="pct"/>
          <w:gridSpan w:val="3"/>
          <w:shd w:val="clear" w:color="auto" w:fill="auto"/>
        </w:tcPr>
        <w:p w:rsidR="000A3E82" w:rsidRPr="00AD7BF2" w:rsidRDefault="000A3E82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0A3E82" w:rsidRPr="00D94637" w:rsidRDefault="000A3E82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D04202" w:rsidRPr="000A3E82" w:rsidRDefault="00D04202" w:rsidP="000A3E82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94" w:rsidRDefault="00555294" w:rsidP="00D02758">
      <w:pPr>
        <w:spacing w:before="0" w:after="0" w:line="240" w:lineRule="auto"/>
      </w:pPr>
      <w:r>
        <w:separator/>
      </w:r>
    </w:p>
  </w:footnote>
  <w:footnote w:type="continuationSeparator" w:id="0">
    <w:p w:rsidR="00555294" w:rsidRDefault="00555294" w:rsidP="00D0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96" w:rsidRPr="000A3E82" w:rsidRDefault="00904196" w:rsidP="000A3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96" w:rsidRPr="000A3E82" w:rsidRDefault="00904196" w:rsidP="000A3E82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96" w:rsidRPr="000A3E82" w:rsidRDefault="00904196" w:rsidP="000A3E82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02" w:rsidRPr="000A3E82" w:rsidRDefault="00D04202" w:rsidP="000A3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6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8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9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0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1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6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8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9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0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9"/>
  </w:num>
  <w:num w:numId="11">
    <w:abstractNumId w:val="20"/>
  </w:num>
  <w:num w:numId="12">
    <w:abstractNumId w:val="2"/>
  </w:num>
  <w:num w:numId="13">
    <w:abstractNumId w:val="22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4"/>
  </w:num>
  <w:num w:numId="19">
    <w:abstractNumId w:val="2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3.6.3&quot; technicalblockguid=&quot;3c1cba77-7644-4617-b54c-5b8cb05523cc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5-07-22&lt;/text&gt;_x000d__x000a_  &lt;/metadata&gt;_x000d__x000a_  &lt;metadata key=&quot;md_Prefix&quot;&gt;_x000d__x000a_    &lt;text&gt;&lt;/text&gt;_x000d__x000a_  &lt;/metadata&gt;_x000d__x000a_  &lt;metadata key=&quot;md_DocumentNumber&quot;&gt;_x000d__x000a_    &lt;text&gt;5881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REV 4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4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OPEN 27&lt;/text&gt;_x000d__x000a_      &lt;text&gt;EUROJUST 23&lt;/text&gt;_x000d__x000a_      &lt;text&gt;EJN 1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&gt;_x000d__x000a_      &lt;text&gt;5881/3/15 REV 3 COPEN 27 EUROJUST 23 EJN 10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Implementation of  the Council Framework Decision 2009/948/JHA of 30 November 2009 on prevention and settlement of conflicts of exercise of jurisdiction in criminal proceedings -      Information provided to the General Secretariat&quot;&gt;&amp;lt;FlowDocument FontFamily=&quot;Arial Unicode MS&quot; FontSize=&quot;12&quot; PageWidth=&quot;329&quot; PagePadding=&quot;0,0,0,0&quot; AllowDrop=&quot;False&quot; NumberSubstitution.CultureSource=&quot;User&quot; xmlns=&quot;http://schemas.microsoft.com/winfx/2006/xaml/presentation&quot; xmlns:x=&quot;http://schemas.microsoft.com/winfx/2006/xaml&quot;&amp;gt;&amp;lt;Paragraph&amp;gt;&amp;lt;Run xml:lang=&quot;fr-be&quot; xml:space=&quot;preserve&quot;&amp;gt;Implementation of  the Council Framework Decision 2009/948/JHA of 30 November 2009 on prevention and settlement of conflicts of exercise of jurisdiction in criminal proceedings&amp;lt;/Run&amp;gt;&amp;lt;/Paragraph&amp;gt;&amp;lt;Paragraph&amp;gt;&amp;lt;Run xml:lang=&quot;fr-be&quot; xml:space=&quot;preserve&quot;&amp;gt;- &amp;lt;/Run&amp;gt;&amp;lt;Run xml:lang=&quot;en-gb&quot; xml:space=&quot;preserve&quot;&amp;gt;     &amp;lt;/Run&amp;gt;&amp;lt;Run xml:lang=&quot;fr-be&quot;&amp;gt;Information provided to the General Secretariat&amp;lt;/Run&amp;gt;&amp;lt;/Paragraph&amp;gt;&amp;lt;/FlowDocument&amp;gt;&lt;/xaml&gt;_x000d__x000a_  &lt;/metadata&gt;_x000d__x000a_  &lt;metadata key=&quot;md_SubjectFootnote&quot; /&gt;_x000d__x000a_  &lt;metadata key=&quot;md_DG&quot;&gt;_x000d__x000a_    &lt;text&gt;DG D 2B&lt;/text&gt;_x000d__x000a_  &lt;/metadata&gt;_x000d__x000a_  &lt;metadata key=&quot;md_Initials&quot;&gt;_x000d__x000a_    &lt;text&gt;SC/mv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4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4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D02758"/>
    <w:rsid w:val="00010ECB"/>
    <w:rsid w:val="00016774"/>
    <w:rsid w:val="00043811"/>
    <w:rsid w:val="000545E1"/>
    <w:rsid w:val="00062FC0"/>
    <w:rsid w:val="00071F5F"/>
    <w:rsid w:val="000737B9"/>
    <w:rsid w:val="0009015F"/>
    <w:rsid w:val="000A3E82"/>
    <w:rsid w:val="000D4545"/>
    <w:rsid w:val="000D720F"/>
    <w:rsid w:val="000E7F3A"/>
    <w:rsid w:val="000F4CF2"/>
    <w:rsid w:val="000F7619"/>
    <w:rsid w:val="0011248E"/>
    <w:rsid w:val="001505FB"/>
    <w:rsid w:val="00151818"/>
    <w:rsid w:val="00175EFD"/>
    <w:rsid w:val="0017726F"/>
    <w:rsid w:val="00182F2F"/>
    <w:rsid w:val="001B0486"/>
    <w:rsid w:val="001C3A82"/>
    <w:rsid w:val="001F292E"/>
    <w:rsid w:val="001F6926"/>
    <w:rsid w:val="0020032B"/>
    <w:rsid w:val="00224174"/>
    <w:rsid w:val="00275983"/>
    <w:rsid w:val="002A266A"/>
    <w:rsid w:val="002D15FF"/>
    <w:rsid w:val="002D1AEA"/>
    <w:rsid w:val="00300690"/>
    <w:rsid w:val="00354F1C"/>
    <w:rsid w:val="00356F5F"/>
    <w:rsid w:val="00367B08"/>
    <w:rsid w:val="00373C69"/>
    <w:rsid w:val="00390381"/>
    <w:rsid w:val="003E71F7"/>
    <w:rsid w:val="00414945"/>
    <w:rsid w:val="004202DF"/>
    <w:rsid w:val="00427605"/>
    <w:rsid w:val="004366A6"/>
    <w:rsid w:val="0045408F"/>
    <w:rsid w:val="00456E8B"/>
    <w:rsid w:val="004710A1"/>
    <w:rsid w:val="00492C79"/>
    <w:rsid w:val="00494671"/>
    <w:rsid w:val="00496AAD"/>
    <w:rsid w:val="004D66C9"/>
    <w:rsid w:val="00534AA2"/>
    <w:rsid w:val="00537A40"/>
    <w:rsid w:val="00537DB1"/>
    <w:rsid w:val="00543CDB"/>
    <w:rsid w:val="0054593D"/>
    <w:rsid w:val="00555294"/>
    <w:rsid w:val="005578E6"/>
    <w:rsid w:val="005910F4"/>
    <w:rsid w:val="005A6805"/>
    <w:rsid w:val="005B4F02"/>
    <w:rsid w:val="005B688D"/>
    <w:rsid w:val="005D19B9"/>
    <w:rsid w:val="005F2760"/>
    <w:rsid w:val="00602D24"/>
    <w:rsid w:val="006154E1"/>
    <w:rsid w:val="00621A51"/>
    <w:rsid w:val="00625999"/>
    <w:rsid w:val="006266A0"/>
    <w:rsid w:val="0063052B"/>
    <w:rsid w:val="006351BB"/>
    <w:rsid w:val="00651D90"/>
    <w:rsid w:val="006564E9"/>
    <w:rsid w:val="00673D32"/>
    <w:rsid w:val="00682382"/>
    <w:rsid w:val="00684919"/>
    <w:rsid w:val="006862EC"/>
    <w:rsid w:val="006C1F2A"/>
    <w:rsid w:val="006D445D"/>
    <w:rsid w:val="00701E7B"/>
    <w:rsid w:val="0071332D"/>
    <w:rsid w:val="00713852"/>
    <w:rsid w:val="007161AD"/>
    <w:rsid w:val="007A59A3"/>
    <w:rsid w:val="007B0C89"/>
    <w:rsid w:val="007B4183"/>
    <w:rsid w:val="007D2B2D"/>
    <w:rsid w:val="007D6EF4"/>
    <w:rsid w:val="00813F9F"/>
    <w:rsid w:val="0081560B"/>
    <w:rsid w:val="008314C1"/>
    <w:rsid w:val="00851351"/>
    <w:rsid w:val="00866A45"/>
    <w:rsid w:val="00867334"/>
    <w:rsid w:val="0089236E"/>
    <w:rsid w:val="008A33CC"/>
    <w:rsid w:val="008D1FCF"/>
    <w:rsid w:val="00901450"/>
    <w:rsid w:val="00904196"/>
    <w:rsid w:val="00942C75"/>
    <w:rsid w:val="00947378"/>
    <w:rsid w:val="00950CBB"/>
    <w:rsid w:val="00961EF2"/>
    <w:rsid w:val="00972D80"/>
    <w:rsid w:val="00983182"/>
    <w:rsid w:val="00994B62"/>
    <w:rsid w:val="009B07D1"/>
    <w:rsid w:val="009B088B"/>
    <w:rsid w:val="009B0BE6"/>
    <w:rsid w:val="009D0F20"/>
    <w:rsid w:val="009D408B"/>
    <w:rsid w:val="009F2FCB"/>
    <w:rsid w:val="009F7544"/>
    <w:rsid w:val="00A03EF2"/>
    <w:rsid w:val="00A30641"/>
    <w:rsid w:val="00A41A09"/>
    <w:rsid w:val="00A93B60"/>
    <w:rsid w:val="00AC29EA"/>
    <w:rsid w:val="00AF3113"/>
    <w:rsid w:val="00B06F89"/>
    <w:rsid w:val="00B54F86"/>
    <w:rsid w:val="00B75C23"/>
    <w:rsid w:val="00B849C4"/>
    <w:rsid w:val="00B922F9"/>
    <w:rsid w:val="00BE21E8"/>
    <w:rsid w:val="00BE6E3D"/>
    <w:rsid w:val="00C30157"/>
    <w:rsid w:val="00C76881"/>
    <w:rsid w:val="00C80F36"/>
    <w:rsid w:val="00C82E40"/>
    <w:rsid w:val="00CA6F88"/>
    <w:rsid w:val="00CD3CD3"/>
    <w:rsid w:val="00CF6312"/>
    <w:rsid w:val="00D02758"/>
    <w:rsid w:val="00D04202"/>
    <w:rsid w:val="00D13316"/>
    <w:rsid w:val="00D2455B"/>
    <w:rsid w:val="00D272D6"/>
    <w:rsid w:val="00D33F1B"/>
    <w:rsid w:val="00D43121"/>
    <w:rsid w:val="00D72671"/>
    <w:rsid w:val="00D74EE2"/>
    <w:rsid w:val="00D76F07"/>
    <w:rsid w:val="00D80C16"/>
    <w:rsid w:val="00D96886"/>
    <w:rsid w:val="00DB0C28"/>
    <w:rsid w:val="00DB22B6"/>
    <w:rsid w:val="00E416F9"/>
    <w:rsid w:val="00E454E3"/>
    <w:rsid w:val="00E56AC8"/>
    <w:rsid w:val="00E5767B"/>
    <w:rsid w:val="00E71C96"/>
    <w:rsid w:val="00E865FE"/>
    <w:rsid w:val="00E93F27"/>
    <w:rsid w:val="00EB109C"/>
    <w:rsid w:val="00F1626D"/>
    <w:rsid w:val="00F17EB8"/>
    <w:rsid w:val="00F32CA3"/>
    <w:rsid w:val="00F5153B"/>
    <w:rsid w:val="00F562C3"/>
    <w:rsid w:val="00F56B79"/>
    <w:rsid w:val="00F86DEA"/>
    <w:rsid w:val="00F90E39"/>
    <w:rsid w:val="00FA42EE"/>
    <w:rsid w:val="00FC4670"/>
    <w:rsid w:val="00FD4DA7"/>
    <w:rsid w:val="00FF35D8"/>
    <w:rsid w:val="00FF384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link w:val="TechnicalBlockChar"/>
    <w:rsid w:val="00151818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link w:val="TechnicalBlock"/>
    <w:rsid w:val="00D02758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  <w:lang w:eastAsia="en-US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customStyle="1" w:styleId="EntRefer">
    <w:name w:val="EntRefer"/>
    <w:basedOn w:val="Normalny"/>
    <w:rsid w:val="00D04202"/>
    <w:pPr>
      <w:widowControl w:val="0"/>
      <w:spacing w:before="0" w:after="0" w:line="240" w:lineRule="auto"/>
    </w:pPr>
    <w:rPr>
      <w:b/>
      <w:szCs w:val="20"/>
      <w:lang w:eastAsia="fr-BE"/>
    </w:rPr>
  </w:style>
  <w:style w:type="paragraph" w:customStyle="1" w:styleId="CM4">
    <w:name w:val="CM4"/>
    <w:basedOn w:val="Normalny"/>
    <w:next w:val="Normalny"/>
    <w:rsid w:val="00D04202"/>
    <w:pPr>
      <w:widowControl w:val="0"/>
      <w:autoSpaceDE w:val="0"/>
      <w:autoSpaceDN w:val="0"/>
      <w:adjustRightInd w:val="0"/>
      <w:spacing w:before="0" w:after="0" w:line="240" w:lineRule="auto"/>
    </w:pPr>
    <w:rPr>
      <w:lang w:val="fr-BE" w:eastAsia="fr-BE"/>
    </w:rPr>
  </w:style>
  <w:style w:type="paragraph" w:customStyle="1" w:styleId="ZchnZchn">
    <w:name w:val="Zchn Zchn"/>
    <w:basedOn w:val="Normalny"/>
    <w:rsid w:val="00E416F9"/>
    <w:pPr>
      <w:spacing w:before="0" w:after="0" w:line="240" w:lineRule="auto"/>
    </w:pPr>
    <w:rPr>
      <w:lang w:val="pl-PL" w:eastAsia="pl-PL"/>
    </w:rPr>
  </w:style>
  <w:style w:type="paragraph" w:customStyle="1" w:styleId="EntInstit">
    <w:name w:val="EntInstit"/>
    <w:basedOn w:val="Normalny"/>
    <w:rsid w:val="00E416F9"/>
    <w:pPr>
      <w:widowControl w:val="0"/>
      <w:spacing w:before="0" w:after="0" w:line="240" w:lineRule="auto"/>
      <w:jc w:val="right"/>
    </w:pPr>
    <w:rPr>
      <w:b/>
      <w:szCs w:val="20"/>
      <w:lang w:eastAsia="fr-BE"/>
    </w:rPr>
  </w:style>
  <w:style w:type="paragraph" w:customStyle="1" w:styleId="Char1">
    <w:name w:val="Char1"/>
    <w:basedOn w:val="Normalny"/>
    <w:rsid w:val="00866A45"/>
    <w:pPr>
      <w:spacing w:before="0" w:after="0" w:line="240" w:lineRule="auto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link w:val="TechnicalBlockChar"/>
    <w:rsid w:val="00151818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link w:val="TechnicalBlock"/>
    <w:rsid w:val="00D02758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  <w:lang w:eastAsia="en-US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customStyle="1" w:styleId="EntRefer">
    <w:name w:val="EntRefer"/>
    <w:basedOn w:val="Normalny"/>
    <w:rsid w:val="00D04202"/>
    <w:pPr>
      <w:widowControl w:val="0"/>
      <w:spacing w:before="0" w:after="0" w:line="240" w:lineRule="auto"/>
    </w:pPr>
    <w:rPr>
      <w:b/>
      <w:szCs w:val="20"/>
      <w:lang w:eastAsia="fr-BE"/>
    </w:rPr>
  </w:style>
  <w:style w:type="paragraph" w:customStyle="1" w:styleId="CM4">
    <w:name w:val="CM4"/>
    <w:basedOn w:val="Normalny"/>
    <w:next w:val="Normalny"/>
    <w:rsid w:val="00D04202"/>
    <w:pPr>
      <w:widowControl w:val="0"/>
      <w:autoSpaceDE w:val="0"/>
      <w:autoSpaceDN w:val="0"/>
      <w:adjustRightInd w:val="0"/>
      <w:spacing w:before="0" w:after="0" w:line="240" w:lineRule="auto"/>
    </w:pPr>
    <w:rPr>
      <w:lang w:val="fr-BE" w:eastAsia="fr-BE"/>
    </w:rPr>
  </w:style>
  <w:style w:type="paragraph" w:customStyle="1" w:styleId="ZchnZchn">
    <w:name w:val="Zchn Zchn"/>
    <w:basedOn w:val="Normalny"/>
    <w:rsid w:val="00E416F9"/>
    <w:pPr>
      <w:spacing w:before="0" w:after="0" w:line="240" w:lineRule="auto"/>
    </w:pPr>
    <w:rPr>
      <w:lang w:val="pl-PL" w:eastAsia="pl-PL"/>
    </w:rPr>
  </w:style>
  <w:style w:type="paragraph" w:customStyle="1" w:styleId="EntInstit">
    <w:name w:val="EntInstit"/>
    <w:basedOn w:val="Normalny"/>
    <w:rsid w:val="00E416F9"/>
    <w:pPr>
      <w:widowControl w:val="0"/>
      <w:spacing w:before="0" w:after="0" w:line="240" w:lineRule="auto"/>
      <w:jc w:val="right"/>
    </w:pPr>
    <w:rPr>
      <w:b/>
      <w:szCs w:val="20"/>
      <w:lang w:eastAsia="fr-BE"/>
    </w:rPr>
  </w:style>
  <w:style w:type="paragraph" w:customStyle="1" w:styleId="Char1">
    <w:name w:val="Char1"/>
    <w:basedOn w:val="Normalny"/>
    <w:rsid w:val="00866A45"/>
    <w:pPr>
      <w:spacing w:before="0" w:after="0" w:line="240" w:lineRule="auto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E8B7-6AE8-4132-80FD-190D775C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0</TotalTime>
  <Pages>10</Pages>
  <Words>793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KAIRIS Maria</dc:creator>
  <cp:lastModifiedBy>Ministerstwo Sprawiedliwości</cp:lastModifiedBy>
  <cp:revision>2</cp:revision>
  <cp:lastPrinted>2015-07-22T13:01:00Z</cp:lastPrinted>
  <dcterms:created xsi:type="dcterms:W3CDTF">2015-07-23T08:49:00Z</dcterms:created>
  <dcterms:modified xsi:type="dcterms:W3CDTF">2015-07-23T08:49:00Z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3.1.5, Build 20140715</vt:lpwstr>
  </property>
  <property fmtid="{D5CDD505-2E9C-101B-9397-08002B2CF9AE}" pid="4" name="Last edited using">
    <vt:lpwstr>DocuWrite 3.6.3, Build 20150630</vt:lpwstr>
  </property>
</Properties>
</file>