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AC" w:rsidRDefault="00435CAC" w:rsidP="00C806DD">
      <w:pPr>
        <w:spacing w:after="0" w:line="240" w:lineRule="auto"/>
        <w:jc w:val="right"/>
        <w:rPr>
          <w:rFonts w:ascii="Times New Roman" w:hAnsi="Times New Roman"/>
          <w:i/>
          <w:sz w:val="24"/>
          <w:szCs w:val="24"/>
          <w:u w:val="single"/>
        </w:rPr>
      </w:pPr>
      <w:r w:rsidRPr="008B025A">
        <w:rPr>
          <w:rFonts w:ascii="Times New Roman" w:hAnsi="Times New Roman"/>
          <w:i/>
          <w:sz w:val="24"/>
          <w:szCs w:val="24"/>
          <w:u w:val="single"/>
        </w:rPr>
        <w:t xml:space="preserve">robocze tłumaczenie na jęz. </w:t>
      </w:r>
      <w:r>
        <w:rPr>
          <w:rFonts w:ascii="Times New Roman" w:hAnsi="Times New Roman"/>
          <w:i/>
          <w:sz w:val="24"/>
          <w:szCs w:val="24"/>
          <w:u w:val="single"/>
        </w:rPr>
        <w:t>p</w:t>
      </w:r>
      <w:r w:rsidRPr="008B025A">
        <w:rPr>
          <w:rFonts w:ascii="Times New Roman" w:hAnsi="Times New Roman"/>
          <w:i/>
          <w:sz w:val="24"/>
          <w:szCs w:val="24"/>
          <w:u w:val="single"/>
        </w:rPr>
        <w:t>olski</w:t>
      </w:r>
    </w:p>
    <w:p w:rsidR="00435CAC" w:rsidRDefault="00435CAC" w:rsidP="00C806DD">
      <w:pPr>
        <w:spacing w:after="0" w:line="240" w:lineRule="auto"/>
        <w:jc w:val="right"/>
        <w:rPr>
          <w:rFonts w:ascii="Times New Roman" w:hAnsi="Times New Roman"/>
          <w:i/>
          <w:sz w:val="24"/>
          <w:szCs w:val="24"/>
          <w:u w:val="single"/>
        </w:rPr>
      </w:pPr>
      <w:r>
        <w:rPr>
          <w:rFonts w:ascii="Times New Roman" w:hAnsi="Times New Roman"/>
          <w:i/>
          <w:sz w:val="24"/>
          <w:szCs w:val="24"/>
          <w:u w:val="single"/>
        </w:rPr>
        <w:t>sporządzone przez</w:t>
      </w:r>
    </w:p>
    <w:p w:rsidR="00435CAC" w:rsidRDefault="00435CAC" w:rsidP="00C806DD">
      <w:pPr>
        <w:spacing w:after="0" w:line="240" w:lineRule="auto"/>
        <w:jc w:val="right"/>
        <w:rPr>
          <w:rFonts w:ascii="Times New Roman" w:hAnsi="Times New Roman"/>
          <w:i/>
          <w:sz w:val="24"/>
          <w:szCs w:val="24"/>
          <w:u w:val="single"/>
        </w:rPr>
      </w:pPr>
      <w:r>
        <w:rPr>
          <w:rFonts w:ascii="Times New Roman" w:hAnsi="Times New Roman"/>
          <w:i/>
          <w:sz w:val="24"/>
          <w:szCs w:val="24"/>
          <w:u w:val="single"/>
        </w:rPr>
        <w:t xml:space="preserve">Departament ds. Postępowań przed </w:t>
      </w:r>
    </w:p>
    <w:p w:rsidR="00435CAC" w:rsidRPr="008B025A" w:rsidRDefault="00435CAC" w:rsidP="00C806DD">
      <w:pPr>
        <w:spacing w:after="0" w:line="240" w:lineRule="auto"/>
        <w:jc w:val="right"/>
        <w:rPr>
          <w:rFonts w:ascii="Times New Roman" w:hAnsi="Times New Roman"/>
          <w:i/>
          <w:sz w:val="24"/>
          <w:szCs w:val="24"/>
          <w:u w:val="single"/>
        </w:rPr>
      </w:pPr>
      <w:r>
        <w:rPr>
          <w:rFonts w:ascii="Times New Roman" w:hAnsi="Times New Roman"/>
          <w:i/>
          <w:sz w:val="24"/>
          <w:szCs w:val="24"/>
          <w:u w:val="single"/>
        </w:rPr>
        <w:t>Międzynarodowymi Organami Ochrony Praw Człowieka MSZ</w:t>
      </w:r>
    </w:p>
    <w:p w:rsidR="00435CAC"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Zalecenie Rec(2006)13 Komitetu Ministrów dla państw członkowskich w sprawie stosowania tymczasowego aresztowania, warunków w jakich się ono odbywa oraz za</w:t>
      </w:r>
      <w:r>
        <w:rPr>
          <w:rFonts w:ascii="Times New Roman" w:hAnsi="Times New Roman"/>
          <w:b/>
          <w:sz w:val="24"/>
          <w:szCs w:val="24"/>
        </w:rPr>
        <w:t>pewnienia zabezpieczeń przed nadużyciami</w:t>
      </w:r>
    </w:p>
    <w:p w:rsidR="00435CAC" w:rsidRDefault="00435CAC" w:rsidP="00C806DD">
      <w:pPr>
        <w:spacing w:after="0" w:line="240" w:lineRule="auto"/>
        <w:jc w:val="both"/>
        <w:rPr>
          <w:rFonts w:ascii="Times New Roman" w:hAnsi="Times New Roman"/>
          <w:i/>
          <w:sz w:val="24"/>
          <w:szCs w:val="24"/>
        </w:rPr>
      </w:pPr>
    </w:p>
    <w:p w:rsidR="00435CAC" w:rsidRPr="008B025A" w:rsidRDefault="00435CAC" w:rsidP="00C806DD">
      <w:pPr>
        <w:spacing w:after="0" w:line="240" w:lineRule="auto"/>
        <w:jc w:val="both"/>
        <w:rPr>
          <w:rFonts w:ascii="Times New Roman" w:hAnsi="Times New Roman"/>
          <w:i/>
          <w:sz w:val="24"/>
          <w:szCs w:val="24"/>
        </w:rPr>
      </w:pPr>
      <w:r w:rsidRPr="008B025A">
        <w:rPr>
          <w:rFonts w:ascii="Times New Roman" w:hAnsi="Times New Roman"/>
          <w:i/>
          <w:sz w:val="24"/>
          <w:szCs w:val="24"/>
        </w:rPr>
        <w:t xml:space="preserve">(Przyjęte przez Komitet Ministrów w dniu 27 września 2006 r., podczas 947. posiedzenia Komitetu Zastępców Ministrów) </w:t>
      </w:r>
    </w:p>
    <w:p w:rsidR="00435CAC" w:rsidRPr="008B025A" w:rsidRDefault="00435CAC" w:rsidP="00C806DD">
      <w:pPr>
        <w:spacing w:after="0" w:line="240" w:lineRule="auto"/>
        <w:jc w:val="both"/>
        <w:rPr>
          <w:rFonts w:ascii="Times New Roman" w:hAnsi="Times New Roman"/>
          <w:b/>
          <w:sz w:val="24"/>
          <w:szCs w:val="24"/>
        </w:rPr>
      </w:pP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Komitet Ministrów, działając zgodnie z artykułem 15.</w:t>
      </w:r>
      <w:r w:rsidRPr="008B025A">
        <w:rPr>
          <w:rFonts w:ascii="Times New Roman" w:hAnsi="Times New Roman"/>
          <w:i/>
          <w:sz w:val="24"/>
          <w:szCs w:val="24"/>
        </w:rPr>
        <w:t xml:space="preserve">b </w:t>
      </w:r>
      <w:r w:rsidRPr="008B025A">
        <w:rPr>
          <w:rFonts w:ascii="Times New Roman" w:hAnsi="Times New Roman"/>
          <w:sz w:val="24"/>
          <w:szCs w:val="24"/>
        </w:rPr>
        <w:t>Statutu Rady Europy,</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Zważywszy na fundamentalne znaczenie domniemania niewinności i prawa do wolności osoby;</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 xml:space="preserve">Świadomy nieodwracalnej szkody, jaką tymczasowe aresztowanie może spowodować u osób uznanych ostatecznie za niewinne lub zwolnionych oraz szkodliwego wpływu jaki tymczasowe aresztowanie może mieć na utrzymywanie </w:t>
      </w:r>
      <w:r>
        <w:rPr>
          <w:rFonts w:ascii="Times New Roman" w:hAnsi="Times New Roman"/>
          <w:sz w:val="24"/>
          <w:szCs w:val="24"/>
        </w:rPr>
        <w:t>więzi</w:t>
      </w:r>
      <w:r w:rsidRPr="008B025A">
        <w:rPr>
          <w:rFonts w:ascii="Times New Roman" w:hAnsi="Times New Roman"/>
          <w:sz w:val="24"/>
          <w:szCs w:val="24"/>
        </w:rPr>
        <w:t xml:space="preserve"> rodzinnych;</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Biorąc pod uwagę skutki finansowe tymczasowego aresztowania dla państwa, dotkniętych jednostek oraz gospodarki jako całości;</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 xml:space="preserve">Odnotowując znaczącą liczbę osób tymczasowo aresztowanych oraz problemy </w:t>
      </w:r>
      <w:r>
        <w:rPr>
          <w:rFonts w:ascii="Times New Roman" w:hAnsi="Times New Roman"/>
          <w:sz w:val="24"/>
          <w:szCs w:val="24"/>
        </w:rPr>
        <w:t xml:space="preserve">z </w:t>
      </w:r>
      <w:r w:rsidRPr="008B025A">
        <w:rPr>
          <w:rFonts w:ascii="Times New Roman" w:hAnsi="Times New Roman"/>
          <w:sz w:val="24"/>
          <w:szCs w:val="24"/>
        </w:rPr>
        <w:t>przeludnieniem zakładów karnych;</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Mając na uwadze orzecznictwo Europejskiego Trybunału Praw Człowieka, raporty Europejskiego Komitetu do Spraw Zapobiegania Torturom oraz Nieludzkiemu lub Poniżającemu Traktowaniu albo Karaniu oraz opinie traktatowych organów ochrony praw człowieka Narodów Zjednoczonych;</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Biorąc pod uwagę Zalecenie Rec(2006)2 Komitetu Ministrów o Europejskich Regułach Więziennych oraz Zalecenie Nr R(99)22 Komitetu Ministrów dotyczące przeludnienia więzień oraz wzrostu populacji zakładów karnych;</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 xml:space="preserve">Zważywszy </w:t>
      </w:r>
      <w:r>
        <w:rPr>
          <w:rFonts w:ascii="Times New Roman" w:hAnsi="Times New Roman"/>
          <w:sz w:val="24"/>
          <w:szCs w:val="24"/>
        </w:rPr>
        <w:t xml:space="preserve">na </w:t>
      </w:r>
      <w:r w:rsidRPr="008B025A">
        <w:rPr>
          <w:rFonts w:ascii="Times New Roman" w:hAnsi="Times New Roman"/>
          <w:sz w:val="24"/>
          <w:szCs w:val="24"/>
        </w:rPr>
        <w:t>potrzebę zapewnienia, aby stosowanie tymczasowego aresztowania było zawsze wyjątkowe oraz zawsze usprawiedliwione;</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Pamiętając o prawach człowieka i podstawowych wolnościach wszystkich osób pozbawionych wolności, oraz o szczególnej potrzebie zapewnienia osobom tymczasowo aresztowanym nie tylko możliwości przygotowania swojej obrony i podtrzymywania więzi rodzinnych, ale również tego, że nie będą osadzani w warunkach nieodpowiadających ich statusowi prawnemu, opierającemu się na domniemaniu niewinności;</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Zważywszy na znaczenie rozwoju międzynarodowych norm dotyczących okoliczności, w których stosowanie tymczasowego aresztowania jest uzasadnione, procedur zgodnie z którymi jest ono stosowane lub przedłużane oraz warunków, w jakich osadzane są osoby tymczasowo aresztowane, jak również mechanizmów efektywnej implementacji takich norm;</w:t>
      </w:r>
    </w:p>
    <w:p w:rsidR="00435CAC" w:rsidRPr="008B025A" w:rsidRDefault="00435CAC" w:rsidP="00C806DD">
      <w:pPr>
        <w:spacing w:after="0" w:line="240" w:lineRule="auto"/>
        <w:jc w:val="both"/>
        <w:rPr>
          <w:rFonts w:ascii="Times New Roman" w:hAnsi="Times New Roman"/>
          <w:sz w:val="24"/>
          <w:szCs w:val="24"/>
        </w:rPr>
      </w:pPr>
    </w:p>
    <w:p w:rsidR="00435CAC" w:rsidRPr="008B025A"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Zaleca, aby rządy państw członkowskich rozpowszechniły oraz kierowały się w swoim ustawodawstwie zasadami określonymi w załączniku do niniejszego Zalecenia, które zastępuje Rezolucję (65)11 o tymczasowym aresztowaniu oraz Zalecenie Nr R (80)11 Komitetu Ministrów do państw członkowskich dotyczące aresztowania w oczekiwaniu na proces.</w:t>
      </w:r>
    </w:p>
    <w:p w:rsidR="00435CAC" w:rsidRDefault="00435CAC" w:rsidP="00C806DD">
      <w:pPr>
        <w:spacing w:after="0" w:line="240" w:lineRule="auto"/>
        <w:jc w:val="both"/>
        <w:rPr>
          <w:rFonts w:ascii="Times New Roman" w:hAnsi="Times New Roman"/>
          <w:sz w:val="24"/>
          <w:szCs w:val="24"/>
        </w:rPr>
      </w:pP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i/>
          <w:sz w:val="24"/>
          <w:szCs w:val="24"/>
        </w:rPr>
      </w:pPr>
      <w:r w:rsidRPr="008B025A">
        <w:rPr>
          <w:rFonts w:ascii="Times New Roman" w:hAnsi="Times New Roman"/>
          <w:i/>
          <w:sz w:val="24"/>
          <w:szCs w:val="24"/>
        </w:rPr>
        <w:t>Załącznik do Zalecenia Rec(2006)13</w:t>
      </w:r>
    </w:p>
    <w:p w:rsidR="00435CAC" w:rsidRPr="008B025A" w:rsidRDefault="00435CAC" w:rsidP="00C806DD">
      <w:pPr>
        <w:spacing w:after="0" w:line="240" w:lineRule="auto"/>
        <w:jc w:val="both"/>
        <w:rPr>
          <w:rFonts w:ascii="Times New Roman" w:hAnsi="Times New Roman"/>
          <w:sz w:val="24"/>
          <w:szCs w:val="24"/>
        </w:rPr>
      </w:pPr>
    </w:p>
    <w:p w:rsidR="00435CAC" w:rsidRPr="008B025A" w:rsidRDefault="00435CAC" w:rsidP="00C806DD">
      <w:pPr>
        <w:spacing w:after="0" w:line="240" w:lineRule="auto"/>
        <w:jc w:val="both"/>
        <w:rPr>
          <w:rFonts w:ascii="Times New Roman" w:hAnsi="Times New Roman"/>
          <w:sz w:val="24"/>
          <w:szCs w:val="24"/>
        </w:rPr>
      </w:pPr>
      <w:r w:rsidRPr="008B025A">
        <w:rPr>
          <w:rFonts w:ascii="Times New Roman" w:hAnsi="Times New Roman"/>
          <w:b/>
          <w:sz w:val="24"/>
          <w:szCs w:val="24"/>
        </w:rPr>
        <w:t>Zasady stosowania tymczasowego aresztowania, warunki, w jakich się ono odbywa oraz zapewnienie za</w:t>
      </w:r>
      <w:r>
        <w:rPr>
          <w:rFonts w:ascii="Times New Roman" w:hAnsi="Times New Roman"/>
          <w:b/>
          <w:sz w:val="24"/>
          <w:szCs w:val="24"/>
        </w:rPr>
        <w:t>bezpieczeń przed</w:t>
      </w:r>
      <w:r w:rsidRPr="008B025A">
        <w:rPr>
          <w:rFonts w:ascii="Times New Roman" w:hAnsi="Times New Roman"/>
          <w:b/>
          <w:sz w:val="24"/>
          <w:szCs w:val="24"/>
        </w:rPr>
        <w:t xml:space="preserve"> nadużyci</w:t>
      </w:r>
      <w:r>
        <w:rPr>
          <w:rFonts w:ascii="Times New Roman" w:hAnsi="Times New Roman"/>
          <w:b/>
          <w:sz w:val="24"/>
          <w:szCs w:val="24"/>
        </w:rPr>
        <w:t>ami</w:t>
      </w:r>
      <w:r w:rsidRPr="008B025A">
        <w:rPr>
          <w:rFonts w:ascii="Times New Roman" w:hAnsi="Times New Roman"/>
          <w:sz w:val="24"/>
          <w:szCs w:val="24"/>
        </w:rPr>
        <w:t xml:space="preserve"> </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Preambuła</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Niniejsze zasady mają na celu:</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pStyle w:val="ListParagraph"/>
        <w:numPr>
          <w:ilvl w:val="0"/>
          <w:numId w:val="2"/>
        </w:numPr>
        <w:spacing w:after="0" w:line="240" w:lineRule="auto"/>
        <w:jc w:val="both"/>
        <w:rPr>
          <w:rFonts w:ascii="Times New Roman" w:hAnsi="Times New Roman"/>
          <w:sz w:val="24"/>
          <w:szCs w:val="24"/>
        </w:rPr>
      </w:pPr>
      <w:r w:rsidRPr="008B025A">
        <w:rPr>
          <w:rFonts w:ascii="Times New Roman" w:hAnsi="Times New Roman"/>
          <w:sz w:val="24"/>
          <w:szCs w:val="24"/>
        </w:rPr>
        <w:t>wyznaczenie ścisłych granic stosowania tymczasowego aresztowania;</w:t>
      </w:r>
    </w:p>
    <w:p w:rsidR="00435CAC" w:rsidRPr="008B025A" w:rsidRDefault="00435CAC" w:rsidP="00C806DD">
      <w:pPr>
        <w:pStyle w:val="ListParagraph"/>
        <w:spacing w:after="0" w:line="240" w:lineRule="auto"/>
        <w:ind w:left="0"/>
        <w:jc w:val="both"/>
        <w:rPr>
          <w:rFonts w:ascii="Times New Roman" w:hAnsi="Times New Roman"/>
          <w:sz w:val="24"/>
          <w:szCs w:val="24"/>
        </w:rPr>
      </w:pPr>
    </w:p>
    <w:p w:rsidR="00435CAC" w:rsidRDefault="00435CAC" w:rsidP="00C806DD">
      <w:pPr>
        <w:pStyle w:val="ListParagraph"/>
        <w:numPr>
          <w:ilvl w:val="0"/>
          <w:numId w:val="2"/>
        </w:numPr>
        <w:spacing w:after="0" w:line="240" w:lineRule="auto"/>
        <w:jc w:val="both"/>
        <w:rPr>
          <w:rFonts w:ascii="Times New Roman" w:hAnsi="Times New Roman"/>
          <w:sz w:val="24"/>
          <w:szCs w:val="24"/>
        </w:rPr>
      </w:pPr>
      <w:r w:rsidRPr="008B025A">
        <w:rPr>
          <w:rFonts w:ascii="Times New Roman" w:hAnsi="Times New Roman"/>
          <w:sz w:val="24"/>
          <w:szCs w:val="24"/>
        </w:rPr>
        <w:t>zachęcenie do stosowania, gdziekolwiek możliwe, środków alternatywnych;</w:t>
      </w:r>
    </w:p>
    <w:p w:rsidR="00435CAC" w:rsidRPr="008B025A" w:rsidRDefault="00435CAC" w:rsidP="00C806DD">
      <w:pPr>
        <w:pStyle w:val="ListParagraph"/>
        <w:spacing w:after="0" w:line="240" w:lineRule="auto"/>
        <w:ind w:left="0"/>
        <w:jc w:val="both"/>
        <w:rPr>
          <w:rFonts w:ascii="Times New Roman" w:hAnsi="Times New Roman"/>
          <w:sz w:val="24"/>
          <w:szCs w:val="24"/>
        </w:rPr>
      </w:pPr>
    </w:p>
    <w:p w:rsidR="00435CAC" w:rsidRDefault="00435CAC" w:rsidP="00C806DD">
      <w:pPr>
        <w:pStyle w:val="ListParagraph"/>
        <w:numPr>
          <w:ilvl w:val="0"/>
          <w:numId w:val="2"/>
        </w:numPr>
        <w:spacing w:after="0" w:line="240" w:lineRule="auto"/>
        <w:jc w:val="both"/>
        <w:rPr>
          <w:rFonts w:ascii="Times New Roman" w:hAnsi="Times New Roman"/>
          <w:sz w:val="24"/>
          <w:szCs w:val="24"/>
        </w:rPr>
      </w:pPr>
      <w:r w:rsidRPr="008B025A">
        <w:rPr>
          <w:rFonts w:ascii="Times New Roman" w:hAnsi="Times New Roman"/>
          <w:sz w:val="24"/>
          <w:szCs w:val="24"/>
        </w:rPr>
        <w:t>wymóg stosowania i przedłużania tymczasowego aresztowania oraz środków alternatywnych przez organ sądowy;</w:t>
      </w:r>
    </w:p>
    <w:p w:rsidR="00435CAC" w:rsidRPr="008B025A" w:rsidRDefault="00435CAC" w:rsidP="00C806DD">
      <w:pPr>
        <w:pStyle w:val="ListParagraph"/>
        <w:spacing w:after="0" w:line="240" w:lineRule="auto"/>
        <w:ind w:left="0"/>
        <w:jc w:val="both"/>
        <w:rPr>
          <w:rFonts w:ascii="Times New Roman" w:hAnsi="Times New Roman"/>
          <w:sz w:val="24"/>
          <w:szCs w:val="24"/>
        </w:rPr>
      </w:pPr>
    </w:p>
    <w:p w:rsidR="00435CAC" w:rsidRDefault="00435CAC" w:rsidP="00C806DD">
      <w:pPr>
        <w:pStyle w:val="ListParagraph"/>
        <w:numPr>
          <w:ilvl w:val="0"/>
          <w:numId w:val="2"/>
        </w:numPr>
        <w:spacing w:after="0" w:line="240" w:lineRule="auto"/>
        <w:jc w:val="both"/>
        <w:rPr>
          <w:rFonts w:ascii="Times New Roman" w:hAnsi="Times New Roman"/>
          <w:sz w:val="24"/>
          <w:szCs w:val="24"/>
        </w:rPr>
      </w:pPr>
      <w:r w:rsidRPr="008B025A">
        <w:rPr>
          <w:rFonts w:ascii="Times New Roman" w:hAnsi="Times New Roman"/>
          <w:sz w:val="24"/>
          <w:szCs w:val="24"/>
        </w:rPr>
        <w:t>zapewnienie, aby osoby tymczasowo aresztowane były osadzane w warunkach i poddane reżimowi odpowiadającemu ich statusowi prawnemu, opierającemu się na domniemaniu niewinności;</w:t>
      </w:r>
    </w:p>
    <w:p w:rsidR="00435CAC" w:rsidRPr="008B025A" w:rsidRDefault="00435CAC" w:rsidP="00C806DD">
      <w:pPr>
        <w:pStyle w:val="ListParagraph"/>
        <w:spacing w:after="0" w:line="240" w:lineRule="auto"/>
        <w:ind w:left="0"/>
        <w:jc w:val="both"/>
        <w:rPr>
          <w:rFonts w:ascii="Times New Roman" w:hAnsi="Times New Roman"/>
          <w:sz w:val="24"/>
          <w:szCs w:val="24"/>
        </w:rPr>
      </w:pPr>
    </w:p>
    <w:p w:rsidR="00435CAC" w:rsidRDefault="00435CAC" w:rsidP="00C806DD">
      <w:pPr>
        <w:pStyle w:val="ListParagraph"/>
        <w:numPr>
          <w:ilvl w:val="0"/>
          <w:numId w:val="2"/>
        </w:numPr>
        <w:spacing w:after="0" w:line="240" w:lineRule="auto"/>
        <w:jc w:val="both"/>
        <w:rPr>
          <w:rFonts w:ascii="Times New Roman" w:hAnsi="Times New Roman"/>
          <w:sz w:val="24"/>
          <w:szCs w:val="24"/>
        </w:rPr>
      </w:pPr>
      <w:r w:rsidRPr="008B025A">
        <w:rPr>
          <w:rFonts w:ascii="Times New Roman" w:hAnsi="Times New Roman"/>
          <w:sz w:val="24"/>
          <w:szCs w:val="24"/>
        </w:rPr>
        <w:t>wymaganie zapewnienia odpowiednich obiektów oraz właściwego zarządzania osadzaniem osób tymczasowo aresztowanych;</w:t>
      </w:r>
    </w:p>
    <w:p w:rsidR="00435CAC" w:rsidRPr="008B025A" w:rsidRDefault="00435CAC" w:rsidP="00C806DD">
      <w:pPr>
        <w:pStyle w:val="ListParagraph"/>
        <w:spacing w:after="0" w:line="240" w:lineRule="auto"/>
        <w:ind w:left="0"/>
        <w:jc w:val="both"/>
        <w:rPr>
          <w:rFonts w:ascii="Times New Roman" w:hAnsi="Times New Roman"/>
          <w:sz w:val="24"/>
          <w:szCs w:val="24"/>
        </w:rPr>
      </w:pPr>
    </w:p>
    <w:p w:rsidR="00435CAC" w:rsidRDefault="00435CAC" w:rsidP="00C806DD">
      <w:pPr>
        <w:pStyle w:val="ListParagraph"/>
        <w:numPr>
          <w:ilvl w:val="0"/>
          <w:numId w:val="2"/>
        </w:numPr>
        <w:spacing w:after="0" w:line="240" w:lineRule="auto"/>
        <w:jc w:val="both"/>
        <w:rPr>
          <w:rFonts w:ascii="Times New Roman" w:hAnsi="Times New Roman"/>
          <w:sz w:val="24"/>
          <w:szCs w:val="24"/>
        </w:rPr>
      </w:pPr>
      <w:r w:rsidRPr="008B025A">
        <w:rPr>
          <w:rFonts w:ascii="Times New Roman" w:hAnsi="Times New Roman"/>
          <w:sz w:val="24"/>
          <w:szCs w:val="24"/>
        </w:rPr>
        <w:t>zapewnienie utworzenia efektywnych zabezpieczeń przeciwko możliwym naruszeniom tych zasad.</w:t>
      </w:r>
    </w:p>
    <w:p w:rsidR="00435CAC" w:rsidRPr="008B025A" w:rsidRDefault="00435CAC" w:rsidP="00C806DD">
      <w:pPr>
        <w:pStyle w:val="ListParagraph"/>
        <w:spacing w:after="0" w:line="240" w:lineRule="auto"/>
        <w:ind w:left="0"/>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Niniejsze zasady odzwierciedlają prawa człowieka i podstawowe wolności wszystkich osób, a w szczególności zakaz tortur i nieludzkiego lub poniżającego traktowania, prawo do rzetelnego procesu sądowego oraz prawo do wolności i bezpieczeństwa osobistego, jak również do poszanowania życia prywatnego i rodzinnego.</w:t>
      </w:r>
    </w:p>
    <w:p w:rsidR="00435CAC" w:rsidRPr="008B025A" w:rsidRDefault="00435CAC" w:rsidP="00C806DD">
      <w:pPr>
        <w:spacing w:after="0" w:line="240" w:lineRule="auto"/>
        <w:jc w:val="both"/>
        <w:rPr>
          <w:rFonts w:ascii="Times New Roman" w:hAnsi="Times New Roman"/>
          <w:sz w:val="24"/>
          <w:szCs w:val="24"/>
        </w:rPr>
      </w:pPr>
    </w:p>
    <w:p w:rsidR="00435CAC" w:rsidRPr="008B025A" w:rsidRDefault="00435CAC" w:rsidP="00C806DD">
      <w:pPr>
        <w:spacing w:after="0" w:line="240" w:lineRule="auto"/>
        <w:jc w:val="both"/>
        <w:rPr>
          <w:rFonts w:ascii="Times New Roman" w:hAnsi="Times New Roman"/>
          <w:sz w:val="24"/>
          <w:szCs w:val="24"/>
        </w:rPr>
      </w:pPr>
      <w:r w:rsidRPr="008B025A">
        <w:rPr>
          <w:rFonts w:ascii="Times New Roman" w:hAnsi="Times New Roman"/>
          <w:sz w:val="24"/>
          <w:szCs w:val="24"/>
        </w:rPr>
        <w:t>Niniejsze zasady znajdują zastosowanie wobec wszystkich osób podejrzanych o popełnienie czynu zabronionego, przy czym zawierają szczególne wymogi w odniesieniu do nieletnich oraz innych szczególnie wrażliwych osób.</w:t>
      </w:r>
    </w:p>
    <w:p w:rsidR="00435CAC"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spacing w:after="0" w:line="240" w:lineRule="auto"/>
        <w:ind w:firstLine="708"/>
        <w:rPr>
          <w:rFonts w:ascii="Times New Roman" w:hAnsi="Times New Roman"/>
          <w:b/>
          <w:sz w:val="24"/>
          <w:szCs w:val="24"/>
        </w:rPr>
      </w:pPr>
      <w:r w:rsidRPr="008B025A">
        <w:rPr>
          <w:rFonts w:ascii="Times New Roman" w:hAnsi="Times New Roman"/>
          <w:b/>
          <w:sz w:val="24"/>
          <w:szCs w:val="24"/>
        </w:rPr>
        <w:t>I. Definicje oraz zasady ogólne</w:t>
      </w:r>
    </w:p>
    <w:p w:rsidR="00435CAC" w:rsidRPr="008B025A" w:rsidRDefault="00435CAC" w:rsidP="00C806DD">
      <w:pPr>
        <w:spacing w:after="0" w:line="240" w:lineRule="auto"/>
        <w:ind w:firstLine="708"/>
        <w:rPr>
          <w:rFonts w:ascii="Times New Roman" w:hAnsi="Times New Roman"/>
          <w:b/>
          <w:sz w:val="24"/>
          <w:szCs w:val="24"/>
        </w:rPr>
      </w:pPr>
    </w:p>
    <w:p w:rsidR="00435CAC" w:rsidRDefault="00435CAC" w:rsidP="00C806DD">
      <w:pPr>
        <w:spacing w:after="0" w:line="240" w:lineRule="auto"/>
        <w:rPr>
          <w:rFonts w:ascii="Times New Roman" w:hAnsi="Times New Roman"/>
          <w:b/>
          <w:sz w:val="24"/>
          <w:szCs w:val="24"/>
        </w:rPr>
      </w:pPr>
      <w:r w:rsidRPr="008B025A">
        <w:rPr>
          <w:rFonts w:ascii="Times New Roman" w:hAnsi="Times New Roman"/>
          <w:b/>
          <w:sz w:val="24"/>
          <w:szCs w:val="24"/>
        </w:rPr>
        <w:t>Definicje</w:t>
      </w:r>
    </w:p>
    <w:p w:rsidR="00435CAC" w:rsidRPr="008B025A" w:rsidRDefault="00435CAC" w:rsidP="00C806DD">
      <w:pPr>
        <w:spacing w:after="0" w:line="240" w:lineRule="auto"/>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 [1] „Tymczasowe aresztowanie” to każdy okres </w:t>
      </w:r>
      <w:r>
        <w:rPr>
          <w:rFonts w:ascii="Times New Roman" w:hAnsi="Times New Roman"/>
          <w:sz w:val="24"/>
          <w:szCs w:val="24"/>
        </w:rPr>
        <w:t>zatrzymania osoby podejrzanej, zastosowanego</w:t>
      </w:r>
      <w:r w:rsidRPr="008B025A">
        <w:rPr>
          <w:rFonts w:ascii="Times New Roman" w:hAnsi="Times New Roman"/>
          <w:sz w:val="24"/>
          <w:szCs w:val="24"/>
        </w:rPr>
        <w:t xml:space="preserve"> przez organ sądowy i mając</w:t>
      </w:r>
      <w:r>
        <w:rPr>
          <w:rFonts w:ascii="Times New Roman" w:hAnsi="Times New Roman"/>
          <w:sz w:val="24"/>
          <w:szCs w:val="24"/>
        </w:rPr>
        <w:t>ego</w:t>
      </w:r>
      <w:r w:rsidRPr="008B025A">
        <w:rPr>
          <w:rFonts w:ascii="Times New Roman" w:hAnsi="Times New Roman"/>
          <w:sz w:val="24"/>
          <w:szCs w:val="24"/>
        </w:rPr>
        <w:t xml:space="preserve"> miejsce przed skazaniem. Obejmuje również jakikolwiek okres zatrzymania zgodnie z zasadami międzynarodowej współpracy sądowej i ekstradycji, zgodnie z ich szczególnymi wymogami. Nie obejmuje początkowego okresu pozbawienia wolności przez policję lub funkcjonariusza organów ścigania (lub przez inną osobę uprawnioną do takiego działania) w celu przesłuchania.</w:t>
      </w:r>
    </w:p>
    <w:p w:rsidR="00435CAC" w:rsidRPr="008B025A" w:rsidRDefault="00435CAC" w:rsidP="00C806DD">
      <w:pPr>
        <w:pStyle w:val="ListParagraph"/>
        <w:spacing w:after="0" w:line="240" w:lineRule="auto"/>
        <w:ind w:left="360"/>
        <w:jc w:val="both"/>
        <w:rPr>
          <w:rFonts w:ascii="Times New Roman" w:hAnsi="Times New Roman"/>
          <w:sz w:val="24"/>
          <w:szCs w:val="24"/>
        </w:rPr>
      </w:pPr>
    </w:p>
    <w:p w:rsidR="00435CAC" w:rsidRDefault="00435CAC" w:rsidP="00C806DD">
      <w:pPr>
        <w:spacing w:after="0" w:line="240" w:lineRule="auto"/>
        <w:ind w:left="720"/>
        <w:jc w:val="both"/>
        <w:rPr>
          <w:rFonts w:ascii="Times New Roman" w:hAnsi="Times New Roman"/>
          <w:sz w:val="24"/>
          <w:szCs w:val="24"/>
        </w:rPr>
      </w:pPr>
      <w:r w:rsidRPr="008B025A">
        <w:rPr>
          <w:rFonts w:ascii="Times New Roman" w:hAnsi="Times New Roman"/>
          <w:sz w:val="24"/>
          <w:szCs w:val="24"/>
        </w:rPr>
        <w:t xml:space="preserve">[2] „Tymczasowe aresztowanie” obejmuje również każdy okres zatrzymania po skazaniu, w trakcie którego osoby oczekujące na wyrok lub potwierdzenie wyroku lub skazania są nadal traktowane jak osoby nieskazane. </w:t>
      </w:r>
    </w:p>
    <w:p w:rsidR="00435CAC" w:rsidRPr="008B025A" w:rsidRDefault="00435CAC" w:rsidP="00C806DD">
      <w:pPr>
        <w:spacing w:after="0" w:line="240" w:lineRule="auto"/>
        <w:ind w:left="720"/>
        <w:jc w:val="both"/>
        <w:rPr>
          <w:rFonts w:ascii="Times New Roman" w:hAnsi="Times New Roman"/>
          <w:sz w:val="24"/>
          <w:szCs w:val="24"/>
        </w:rPr>
      </w:pPr>
    </w:p>
    <w:p w:rsidR="00435CAC" w:rsidRDefault="00435CAC" w:rsidP="00C806DD">
      <w:pPr>
        <w:spacing w:after="0" w:line="240" w:lineRule="auto"/>
        <w:ind w:left="720"/>
        <w:jc w:val="both"/>
        <w:rPr>
          <w:rFonts w:ascii="Times New Roman" w:hAnsi="Times New Roman"/>
          <w:sz w:val="24"/>
          <w:szCs w:val="24"/>
        </w:rPr>
      </w:pPr>
      <w:r w:rsidRPr="008B025A">
        <w:rPr>
          <w:rFonts w:ascii="Times New Roman" w:hAnsi="Times New Roman"/>
          <w:sz w:val="24"/>
          <w:szCs w:val="24"/>
        </w:rPr>
        <w:t xml:space="preserve">[3] „Tymczasowo aresztowani” to osoby, które zostały tymczasowo aresztowane i które nie odbywają kary pozbawienia wolności lub nie są pozbawione wolności na jakiejkolwiek innej podstawie. </w:t>
      </w:r>
    </w:p>
    <w:p w:rsidR="00435CAC" w:rsidRPr="008B025A" w:rsidRDefault="00435CAC" w:rsidP="00C806DD">
      <w:pPr>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[1] „Środki alternatywne” do tymczasowego aresztowania mogą obejmować na przykład: wymóg stawienia się, </w:t>
      </w:r>
      <w:r>
        <w:rPr>
          <w:rFonts w:ascii="Times New Roman" w:hAnsi="Times New Roman"/>
          <w:sz w:val="24"/>
          <w:szCs w:val="24"/>
        </w:rPr>
        <w:t>gdy</w:t>
      </w:r>
      <w:r w:rsidRPr="008B025A">
        <w:rPr>
          <w:rFonts w:ascii="Times New Roman" w:hAnsi="Times New Roman"/>
          <w:sz w:val="24"/>
          <w:szCs w:val="24"/>
        </w:rPr>
        <w:t xml:space="preserve"> wymagane, przed organem sądowym, nieingerowanie w funkcjonowanie wymiaru sprawiedliwości i niepodejmowani</w:t>
      </w:r>
      <w:r>
        <w:rPr>
          <w:rFonts w:ascii="Times New Roman" w:hAnsi="Times New Roman"/>
          <w:sz w:val="24"/>
          <w:szCs w:val="24"/>
        </w:rPr>
        <w:t xml:space="preserve">e </w:t>
      </w:r>
      <w:r w:rsidRPr="008B025A">
        <w:rPr>
          <w:rFonts w:ascii="Times New Roman" w:hAnsi="Times New Roman"/>
          <w:sz w:val="24"/>
          <w:szCs w:val="24"/>
        </w:rPr>
        <w:t>określonych działań, łącznie z takimi, które związane są z zawodem lub określonym zatrudnieniem; zobowiązanie do zgłaszania się, codziennie lub okresowo, do organu sądowego, policji lub innego organu; zobowiązanie do poddania się nadzorowi przez organ wskazany przez organ sądowy; zobowiązanie do poddania się dozorowi elektronicznemu; zobowiązanie do przebywania pod określonym adresem, z lub bez określenia spędzonych tam godzin; zobowiązanie do nieopuszczania lub niewchodzenia bez zezwolenia do określonych miejsc lub obszarów; zobowiązanie do niespotykania się bez</w:t>
      </w:r>
      <w:r>
        <w:rPr>
          <w:rFonts w:ascii="Times New Roman" w:hAnsi="Times New Roman"/>
          <w:sz w:val="24"/>
          <w:szCs w:val="24"/>
        </w:rPr>
        <w:t xml:space="preserve"> zezwolenia </w:t>
      </w:r>
      <w:r w:rsidRPr="008B025A">
        <w:rPr>
          <w:rFonts w:ascii="Times New Roman" w:hAnsi="Times New Roman"/>
          <w:sz w:val="24"/>
          <w:szCs w:val="24"/>
        </w:rPr>
        <w:t xml:space="preserve">z określonymi osobami; zobowiązanie do oddania paszportu lub innego dowodu tożsamości; oraz zobowiązanie do przekazania lub zabezpieczenia środków finansowych lub innych form zabezpieczenia toczącego się postępowania. </w:t>
      </w:r>
    </w:p>
    <w:p w:rsidR="00435CAC" w:rsidRPr="008B025A" w:rsidRDefault="00435CAC" w:rsidP="00C806DD">
      <w:pPr>
        <w:pStyle w:val="ListParagraph"/>
        <w:spacing w:after="0" w:line="240" w:lineRule="auto"/>
        <w:ind w:left="36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[2] Tam, gdzie jest to możliwe, środki alternatywne powinny być stosowane w państwie, którego osoba podejrzana o popełnienie czynu zabronionego jest normalnie mieszkańcem, jeśli nie jest to państwo, w którym czyn zabroniony został rzekomo popełniony. </w:t>
      </w:r>
    </w:p>
    <w:p w:rsidR="00435CAC" w:rsidRDefault="00435CAC" w:rsidP="00C806DD">
      <w:pPr>
        <w:spacing w:after="0" w:line="240" w:lineRule="auto"/>
        <w:ind w:left="708"/>
        <w:jc w:val="both"/>
        <w:rPr>
          <w:rFonts w:ascii="Times New Roman" w:hAnsi="Times New Roman"/>
          <w:sz w:val="24"/>
          <w:szCs w:val="24"/>
        </w:rPr>
      </w:pP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spacing w:after="0" w:line="240" w:lineRule="auto"/>
        <w:jc w:val="both"/>
        <w:rPr>
          <w:rFonts w:ascii="Times New Roman" w:hAnsi="Times New Roman"/>
          <w:sz w:val="24"/>
          <w:szCs w:val="24"/>
        </w:rPr>
      </w:pPr>
      <w:r w:rsidRPr="008B025A">
        <w:rPr>
          <w:rFonts w:ascii="Times New Roman" w:hAnsi="Times New Roman"/>
          <w:b/>
          <w:sz w:val="24"/>
          <w:szCs w:val="24"/>
        </w:rPr>
        <w:t>Zasady ogólne</w:t>
      </w:r>
      <w:r w:rsidRPr="008B025A">
        <w:rPr>
          <w:rFonts w:ascii="Times New Roman" w:hAnsi="Times New Roman"/>
          <w:sz w:val="24"/>
          <w:szCs w:val="24"/>
        </w:rPr>
        <w:t xml:space="preserve"> </w:t>
      </w: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[1] Mając na względzie zarówno domniemanie niewinności, jak i domniemanie na rzecz wolności, tymczasowe aresztowanie osoby podejrzanej o popełnienie czynu zabronionego powinno być raczej wyjątkiem niż normą.</w:t>
      </w:r>
    </w:p>
    <w:p w:rsidR="00435CAC" w:rsidRPr="008B025A" w:rsidRDefault="00435CAC" w:rsidP="00C806DD">
      <w:pPr>
        <w:pStyle w:val="ListParagraph"/>
        <w:spacing w:after="0" w:line="240" w:lineRule="auto"/>
        <w:ind w:left="360"/>
        <w:jc w:val="both"/>
        <w:rPr>
          <w:rFonts w:ascii="Times New Roman" w:hAnsi="Times New Roman"/>
          <w:sz w:val="24"/>
          <w:szCs w:val="24"/>
        </w:rPr>
      </w:pPr>
    </w:p>
    <w:p w:rsidR="00435CAC" w:rsidRDefault="00435CAC" w:rsidP="00C806DD">
      <w:pPr>
        <w:pStyle w:val="ListParagraph"/>
        <w:spacing w:after="0" w:line="240" w:lineRule="auto"/>
        <w:ind w:left="720"/>
        <w:jc w:val="both"/>
        <w:rPr>
          <w:rFonts w:ascii="Times New Roman" w:hAnsi="Times New Roman"/>
          <w:sz w:val="24"/>
          <w:szCs w:val="24"/>
        </w:rPr>
      </w:pPr>
      <w:r w:rsidRPr="008B025A">
        <w:rPr>
          <w:rFonts w:ascii="Times New Roman" w:hAnsi="Times New Roman"/>
          <w:sz w:val="24"/>
          <w:szCs w:val="24"/>
        </w:rPr>
        <w:t>[2] Nie powinno być obowiązkowego wymogu stosowania tymczasowego aresztowania wobec osób podejrzewanych o popełnienie czynu zabronionego (lub w stosunku do określonych kategorii takich osób).</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spacing w:after="0" w:line="240" w:lineRule="auto"/>
        <w:ind w:left="720"/>
        <w:jc w:val="both"/>
        <w:rPr>
          <w:rFonts w:ascii="Times New Roman" w:hAnsi="Times New Roman"/>
          <w:sz w:val="24"/>
          <w:szCs w:val="24"/>
        </w:rPr>
      </w:pPr>
      <w:r w:rsidRPr="008B025A">
        <w:rPr>
          <w:rFonts w:ascii="Times New Roman" w:hAnsi="Times New Roman"/>
          <w:sz w:val="24"/>
          <w:szCs w:val="24"/>
        </w:rPr>
        <w:t xml:space="preserve">[3] W poszczególnych sprawach, tymczasowe aresztowanie powinno być stosowane jedynie, gdy będzie to bezwzględnie konieczne i jako środek ostateczny; nie powinno być stosowane w  celu ukarania. </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W celu uniknięcia nieprawidłowego stosowania tymczasowego aresztowania, dostępny powinien być możliwie najszerszy zakres alternatywnych, mniej restrykcyjnych środków odnoszących się do zachowania osób podejrzanych o popełnienie przestępstwa.</w:t>
      </w:r>
    </w:p>
    <w:p w:rsidR="00435CAC" w:rsidRPr="008B025A" w:rsidRDefault="00435CAC" w:rsidP="00C806DD">
      <w:pPr>
        <w:pStyle w:val="ListParagraph"/>
        <w:spacing w:after="0" w:line="240" w:lineRule="auto"/>
        <w:ind w:left="36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Tymczasowo aresztowanym powinny zostać zapewnione warunki odpowiadające ich statusowi prawnemu; obejmuje to brak ograniczeń innych niż konieczne dla wymiaru sprawiedliwości, bezpieczeństwa  zakładu, bezpieczeństwa </w:t>
      </w:r>
      <w:r>
        <w:rPr>
          <w:rFonts w:ascii="Times New Roman" w:hAnsi="Times New Roman"/>
          <w:sz w:val="24"/>
          <w:szCs w:val="24"/>
        </w:rPr>
        <w:t>zatrzymanych</w:t>
      </w:r>
      <w:r w:rsidRPr="008B025A">
        <w:rPr>
          <w:rFonts w:ascii="Times New Roman" w:hAnsi="Times New Roman"/>
          <w:sz w:val="24"/>
          <w:szCs w:val="24"/>
        </w:rPr>
        <w:t xml:space="preserve"> i pracowników oraz ochrony praw innych osób, a w szczególności spełnienia wymogów Europejskich Reguł Więziennych oraz innych zasad określonych w Części III niniejszego dokumentu.</w:t>
      </w:r>
    </w:p>
    <w:p w:rsidR="00435CAC" w:rsidRPr="008B025A" w:rsidRDefault="00435CAC" w:rsidP="00C806DD">
      <w:pPr>
        <w:pStyle w:val="ListParagraph"/>
        <w:spacing w:after="0" w:line="240" w:lineRule="auto"/>
        <w:ind w:left="0"/>
        <w:jc w:val="both"/>
        <w:rPr>
          <w:rFonts w:ascii="Times New Roman" w:hAnsi="Times New Roman"/>
          <w:sz w:val="24"/>
          <w:szCs w:val="24"/>
        </w:rPr>
      </w:pPr>
    </w:p>
    <w:p w:rsidR="00435CAC" w:rsidRPr="008B025A" w:rsidRDefault="00435CAC" w:rsidP="00C806DD">
      <w:pPr>
        <w:spacing w:after="0" w:line="240" w:lineRule="auto"/>
        <w:jc w:val="both"/>
        <w:rPr>
          <w:rFonts w:ascii="Times New Roman" w:hAnsi="Times New Roman"/>
          <w:sz w:val="24"/>
          <w:szCs w:val="24"/>
        </w:rPr>
      </w:pPr>
    </w:p>
    <w:p w:rsidR="00435CAC" w:rsidRDefault="00435CAC" w:rsidP="00C806DD">
      <w:pPr>
        <w:pStyle w:val="ListParagraph"/>
        <w:spacing w:after="0" w:line="240" w:lineRule="auto"/>
        <w:ind w:left="0" w:firstLine="708"/>
        <w:jc w:val="both"/>
        <w:rPr>
          <w:rFonts w:ascii="Times New Roman" w:hAnsi="Times New Roman"/>
          <w:b/>
          <w:sz w:val="24"/>
          <w:szCs w:val="24"/>
        </w:rPr>
      </w:pPr>
      <w:r w:rsidRPr="008B025A">
        <w:rPr>
          <w:rFonts w:ascii="Times New Roman" w:hAnsi="Times New Roman"/>
          <w:b/>
          <w:sz w:val="24"/>
          <w:szCs w:val="24"/>
        </w:rPr>
        <w:t>II. Stosowanie tymczasowego aresztowania</w:t>
      </w:r>
    </w:p>
    <w:p w:rsidR="00435CAC" w:rsidRPr="008B025A" w:rsidRDefault="00435CAC" w:rsidP="00C806DD">
      <w:pPr>
        <w:pStyle w:val="ListParagraph"/>
        <w:spacing w:after="0" w:line="240" w:lineRule="auto"/>
        <w:ind w:left="0" w:firstLine="708"/>
        <w:jc w:val="both"/>
        <w:rPr>
          <w:rFonts w:ascii="Times New Roman" w:hAnsi="Times New Roman"/>
          <w:b/>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Uzasadnienie</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Z</w:t>
      </w:r>
      <w:r w:rsidRPr="008B025A">
        <w:rPr>
          <w:rFonts w:ascii="Times New Roman" w:hAnsi="Times New Roman"/>
          <w:sz w:val="24"/>
          <w:szCs w:val="24"/>
        </w:rPr>
        <w:t>astosowani</w:t>
      </w:r>
      <w:r>
        <w:rPr>
          <w:rFonts w:ascii="Times New Roman" w:hAnsi="Times New Roman"/>
          <w:sz w:val="24"/>
          <w:szCs w:val="24"/>
        </w:rPr>
        <w:t>e t</w:t>
      </w:r>
      <w:r w:rsidRPr="008B025A">
        <w:rPr>
          <w:rFonts w:ascii="Times New Roman" w:hAnsi="Times New Roman"/>
          <w:sz w:val="24"/>
          <w:szCs w:val="24"/>
        </w:rPr>
        <w:t>ymczasowe</w:t>
      </w:r>
      <w:r>
        <w:rPr>
          <w:rFonts w:ascii="Times New Roman" w:hAnsi="Times New Roman"/>
          <w:sz w:val="24"/>
          <w:szCs w:val="24"/>
        </w:rPr>
        <w:t>go aresztowania</w:t>
      </w:r>
      <w:r w:rsidRPr="008B025A">
        <w:rPr>
          <w:rFonts w:ascii="Times New Roman" w:hAnsi="Times New Roman"/>
          <w:sz w:val="24"/>
          <w:szCs w:val="24"/>
        </w:rPr>
        <w:t xml:space="preserve"> powinno, co do zasady, być możliwe jedynie wobec osób podejrzanych o popełnienie czynów zabronionych, zagrożonych karą pozbawienia wolności. </w:t>
      </w:r>
    </w:p>
    <w:p w:rsidR="00435CAC" w:rsidRPr="008B025A" w:rsidRDefault="00435CAC" w:rsidP="00C806DD">
      <w:pPr>
        <w:pStyle w:val="ListParagraph"/>
        <w:spacing w:after="0" w:line="240" w:lineRule="auto"/>
        <w:ind w:left="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Osoba może być tymczasowo aresztowana jedynie </w:t>
      </w:r>
      <w:r>
        <w:rPr>
          <w:rFonts w:ascii="Times New Roman" w:hAnsi="Times New Roman"/>
          <w:sz w:val="24"/>
          <w:szCs w:val="24"/>
        </w:rPr>
        <w:t>gdy</w:t>
      </w:r>
      <w:r w:rsidRPr="008B025A">
        <w:rPr>
          <w:rFonts w:ascii="Times New Roman" w:hAnsi="Times New Roman"/>
          <w:sz w:val="24"/>
          <w:szCs w:val="24"/>
        </w:rPr>
        <w:t xml:space="preserve"> spełnione zostaną łącznie cztery poniższe przesłanki:</w:t>
      </w:r>
    </w:p>
    <w:p w:rsidR="00435CAC" w:rsidRPr="008B025A" w:rsidRDefault="00435CAC" w:rsidP="00C806DD">
      <w:pPr>
        <w:pStyle w:val="ListParagraph"/>
        <w:spacing w:after="0" w:line="240" w:lineRule="auto"/>
        <w:ind w:left="0"/>
        <w:jc w:val="both"/>
        <w:rPr>
          <w:rFonts w:ascii="Times New Roman" w:hAnsi="Times New Roman"/>
          <w:sz w:val="24"/>
          <w:szCs w:val="24"/>
        </w:rPr>
      </w:pPr>
    </w:p>
    <w:p w:rsidR="00435CAC" w:rsidRDefault="00435CAC" w:rsidP="00C806DD">
      <w:pPr>
        <w:pStyle w:val="ListParagraph"/>
        <w:numPr>
          <w:ilvl w:val="1"/>
          <w:numId w:val="4"/>
        </w:numPr>
        <w:spacing w:after="0" w:line="240" w:lineRule="auto"/>
        <w:jc w:val="both"/>
        <w:rPr>
          <w:rFonts w:ascii="Times New Roman" w:hAnsi="Times New Roman"/>
          <w:sz w:val="24"/>
          <w:szCs w:val="24"/>
        </w:rPr>
      </w:pPr>
      <w:r w:rsidRPr="008B025A">
        <w:rPr>
          <w:rFonts w:ascii="Times New Roman" w:hAnsi="Times New Roman"/>
          <w:sz w:val="24"/>
          <w:szCs w:val="24"/>
        </w:rPr>
        <w:t>istnieje uzasadnione podejrzenie popełnienia przez daną osobę czynu zabronionego; oraz</w:t>
      </w: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pStyle w:val="ListParagraph"/>
        <w:numPr>
          <w:ilvl w:val="1"/>
          <w:numId w:val="4"/>
        </w:numPr>
        <w:spacing w:after="0" w:line="240" w:lineRule="auto"/>
        <w:jc w:val="both"/>
        <w:rPr>
          <w:rFonts w:ascii="Times New Roman" w:hAnsi="Times New Roman"/>
          <w:sz w:val="24"/>
          <w:szCs w:val="24"/>
        </w:rPr>
      </w:pPr>
      <w:r w:rsidRPr="008B025A">
        <w:rPr>
          <w:rFonts w:ascii="Times New Roman" w:hAnsi="Times New Roman"/>
          <w:sz w:val="24"/>
          <w:szCs w:val="24"/>
        </w:rPr>
        <w:t>istnieją istotne powody dla przekonania, że zwolnienie takiej osoby może doprowadzić do (i) jej ucieczki lub (ii) popełnienia przez nią poważnego przestępstwa, lub (iii) wpływania przez nią na wymiar sprawiedliwości, lub (iv) stanowienia przez nią poważnego zagrożenia dla porządku publicznego; oraz</w:t>
      </w: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pStyle w:val="ListParagraph"/>
        <w:numPr>
          <w:ilvl w:val="1"/>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nie ma możliwości zastosowania środków alternatywnych aby zapobiec sytuacjom wymienionym w punkcie </w:t>
      </w:r>
      <w:r w:rsidRPr="008B025A">
        <w:rPr>
          <w:rFonts w:ascii="Times New Roman" w:hAnsi="Times New Roman"/>
          <w:i/>
          <w:sz w:val="24"/>
          <w:szCs w:val="24"/>
        </w:rPr>
        <w:t>b.</w:t>
      </w:r>
      <w:r w:rsidRPr="008B025A">
        <w:rPr>
          <w:rFonts w:ascii="Times New Roman" w:hAnsi="Times New Roman"/>
          <w:sz w:val="24"/>
          <w:szCs w:val="24"/>
        </w:rPr>
        <w:t>; oraz</w:t>
      </w: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pStyle w:val="ListParagraph"/>
        <w:numPr>
          <w:ilvl w:val="1"/>
          <w:numId w:val="4"/>
        </w:numPr>
        <w:spacing w:after="0" w:line="240" w:lineRule="auto"/>
        <w:jc w:val="both"/>
        <w:rPr>
          <w:rFonts w:ascii="Times New Roman" w:hAnsi="Times New Roman"/>
          <w:sz w:val="24"/>
          <w:szCs w:val="24"/>
        </w:rPr>
      </w:pPr>
      <w:r w:rsidRPr="008B025A">
        <w:rPr>
          <w:rFonts w:ascii="Times New Roman" w:hAnsi="Times New Roman"/>
          <w:sz w:val="24"/>
          <w:szCs w:val="24"/>
        </w:rPr>
        <w:t>jest to krok podjęty w ramach postępowania karnego.</w:t>
      </w:r>
    </w:p>
    <w:p w:rsidR="00435CAC" w:rsidRPr="008B025A" w:rsidRDefault="00435CAC" w:rsidP="00C806DD">
      <w:pPr>
        <w:pStyle w:val="ListParagraph"/>
        <w:spacing w:after="0" w:line="240" w:lineRule="auto"/>
        <w:ind w:left="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[1] W celu ustalenia, czy zachodzą lub nadal trwają sytuacje wskazane w punkcie </w:t>
      </w:r>
      <w:r w:rsidRPr="008B025A">
        <w:rPr>
          <w:rFonts w:ascii="Times New Roman" w:hAnsi="Times New Roman"/>
          <w:i/>
          <w:sz w:val="24"/>
          <w:szCs w:val="24"/>
        </w:rPr>
        <w:t>7b.</w:t>
      </w:r>
      <w:r w:rsidRPr="008B025A">
        <w:rPr>
          <w:rFonts w:ascii="Times New Roman" w:hAnsi="Times New Roman"/>
          <w:sz w:val="24"/>
          <w:szCs w:val="24"/>
        </w:rPr>
        <w:t xml:space="preserve"> oraz czy można im w zadowalający sposób zaradzić za pomocą środków alternatywnych, organy sądowe odpowiedzialne za decyzję, czy osoby podejrzane o popełnienie przestępstwa powinny być tymczasowo aresztowane lub, w przypadku gdy ma to już miejsce, czy takie </w:t>
      </w:r>
      <w:r>
        <w:rPr>
          <w:rFonts w:ascii="Times New Roman" w:hAnsi="Times New Roman"/>
          <w:sz w:val="24"/>
          <w:szCs w:val="24"/>
        </w:rPr>
        <w:t xml:space="preserve">tymczasowe </w:t>
      </w:r>
      <w:r w:rsidRPr="008B025A">
        <w:rPr>
          <w:rFonts w:ascii="Times New Roman" w:hAnsi="Times New Roman"/>
          <w:sz w:val="24"/>
          <w:szCs w:val="24"/>
        </w:rPr>
        <w:t>aresztowanie powinno być przedłużone, powinny stosować obiektywne kryteria.</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spacing w:after="0" w:line="240" w:lineRule="auto"/>
        <w:ind w:left="720"/>
        <w:jc w:val="both"/>
        <w:rPr>
          <w:rFonts w:ascii="Times New Roman" w:hAnsi="Times New Roman"/>
          <w:sz w:val="24"/>
          <w:szCs w:val="24"/>
        </w:rPr>
      </w:pPr>
      <w:r w:rsidRPr="008B025A">
        <w:rPr>
          <w:rFonts w:ascii="Times New Roman" w:hAnsi="Times New Roman"/>
          <w:sz w:val="24"/>
          <w:szCs w:val="24"/>
        </w:rPr>
        <w:t>[2] Ciężar udowodnienia, że istnieje istotne ryzyko oraz że nie można mu zapobiec, powinien spoczywać po stronie prokuratury lub sędziego śledczego.</w:t>
      </w: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[1] Określenie ryzyka powinno opierać się na indywidualnych okolicznościach sprawy, przy czym szczególna uwaga powinna być zwrócona na:</w:t>
      </w:r>
    </w:p>
    <w:p w:rsidR="00435CAC" w:rsidRPr="008B025A" w:rsidRDefault="00435CAC" w:rsidP="00C806DD">
      <w:pPr>
        <w:pStyle w:val="ListParagraph"/>
        <w:spacing w:after="0" w:line="240" w:lineRule="auto"/>
        <w:ind w:left="360"/>
        <w:jc w:val="both"/>
        <w:rPr>
          <w:rFonts w:ascii="Times New Roman" w:hAnsi="Times New Roman"/>
          <w:sz w:val="24"/>
          <w:szCs w:val="24"/>
        </w:rPr>
      </w:pPr>
    </w:p>
    <w:p w:rsidR="00435CAC" w:rsidRDefault="00435CAC" w:rsidP="00C806DD">
      <w:pPr>
        <w:pStyle w:val="ListParagraph"/>
        <w:numPr>
          <w:ilvl w:val="1"/>
          <w:numId w:val="4"/>
        </w:numPr>
        <w:spacing w:after="0" w:line="240" w:lineRule="auto"/>
        <w:jc w:val="both"/>
        <w:rPr>
          <w:rFonts w:ascii="Times New Roman" w:hAnsi="Times New Roman"/>
          <w:sz w:val="24"/>
          <w:szCs w:val="24"/>
        </w:rPr>
      </w:pPr>
      <w:r w:rsidRPr="008B025A">
        <w:rPr>
          <w:rFonts w:ascii="Times New Roman" w:hAnsi="Times New Roman"/>
          <w:sz w:val="24"/>
          <w:szCs w:val="24"/>
        </w:rPr>
        <w:t>naturę i powagę rzekomego czynu zabronionego;</w:t>
      </w:r>
    </w:p>
    <w:p w:rsidR="00435CAC" w:rsidRPr="008B025A" w:rsidRDefault="00435CAC" w:rsidP="00C806DD">
      <w:pPr>
        <w:pStyle w:val="ListParagraph"/>
        <w:spacing w:after="0" w:line="240" w:lineRule="auto"/>
        <w:ind w:left="1440"/>
        <w:jc w:val="both"/>
        <w:rPr>
          <w:rFonts w:ascii="Times New Roman" w:hAnsi="Times New Roman"/>
          <w:sz w:val="24"/>
          <w:szCs w:val="24"/>
        </w:rPr>
      </w:pPr>
    </w:p>
    <w:p w:rsidR="00435CAC" w:rsidRDefault="00435CAC" w:rsidP="00C806DD">
      <w:pPr>
        <w:pStyle w:val="ListParagraph"/>
        <w:numPr>
          <w:ilvl w:val="1"/>
          <w:numId w:val="4"/>
        </w:numPr>
        <w:spacing w:after="0" w:line="240" w:lineRule="auto"/>
        <w:jc w:val="both"/>
        <w:rPr>
          <w:rFonts w:ascii="Times New Roman" w:hAnsi="Times New Roman"/>
          <w:sz w:val="24"/>
          <w:szCs w:val="24"/>
        </w:rPr>
      </w:pPr>
      <w:r w:rsidRPr="008B025A">
        <w:rPr>
          <w:rFonts w:ascii="Times New Roman" w:hAnsi="Times New Roman"/>
          <w:sz w:val="24"/>
          <w:szCs w:val="24"/>
        </w:rPr>
        <w:t>prawdopodobną karę</w:t>
      </w:r>
      <w:r>
        <w:rPr>
          <w:rFonts w:ascii="Times New Roman" w:hAnsi="Times New Roman"/>
          <w:sz w:val="24"/>
          <w:szCs w:val="24"/>
        </w:rPr>
        <w:t>,</w:t>
      </w:r>
      <w:r w:rsidRPr="008B025A">
        <w:rPr>
          <w:rFonts w:ascii="Times New Roman" w:hAnsi="Times New Roman"/>
          <w:sz w:val="24"/>
          <w:szCs w:val="24"/>
        </w:rPr>
        <w:t xml:space="preserve"> jaka może być nałożona w przypadku skazania;</w:t>
      </w:r>
    </w:p>
    <w:p w:rsidR="00435CAC" w:rsidRPr="008B025A" w:rsidRDefault="00435CAC" w:rsidP="00C806DD">
      <w:pPr>
        <w:pStyle w:val="ListParagraph"/>
        <w:spacing w:after="0" w:line="240" w:lineRule="auto"/>
        <w:ind w:left="1440"/>
        <w:jc w:val="both"/>
        <w:rPr>
          <w:rFonts w:ascii="Times New Roman" w:hAnsi="Times New Roman"/>
          <w:sz w:val="24"/>
          <w:szCs w:val="24"/>
        </w:rPr>
      </w:pPr>
    </w:p>
    <w:p w:rsidR="00435CAC" w:rsidRDefault="00435CAC" w:rsidP="00C806DD">
      <w:pPr>
        <w:pStyle w:val="ListParagraph"/>
        <w:numPr>
          <w:ilvl w:val="1"/>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wiek, stan zdrowia, charakter, przeszłość oraz osobiste i społeczne </w:t>
      </w:r>
      <w:r>
        <w:rPr>
          <w:rFonts w:ascii="Times New Roman" w:hAnsi="Times New Roman"/>
          <w:sz w:val="24"/>
          <w:szCs w:val="24"/>
        </w:rPr>
        <w:t>warunki</w:t>
      </w:r>
      <w:r w:rsidRPr="008B025A">
        <w:rPr>
          <w:rFonts w:ascii="Times New Roman" w:hAnsi="Times New Roman"/>
          <w:sz w:val="24"/>
          <w:szCs w:val="24"/>
        </w:rPr>
        <w:t xml:space="preserve"> dotyczące danej osoby, a w szczególności jej powiązania społeczne; oraz</w:t>
      </w:r>
    </w:p>
    <w:p w:rsidR="00435CAC" w:rsidRPr="008B025A" w:rsidRDefault="00435CAC" w:rsidP="00C806DD">
      <w:pPr>
        <w:pStyle w:val="ListParagraph"/>
        <w:spacing w:after="0" w:line="240" w:lineRule="auto"/>
        <w:ind w:left="1440"/>
        <w:jc w:val="both"/>
        <w:rPr>
          <w:rFonts w:ascii="Times New Roman" w:hAnsi="Times New Roman"/>
          <w:sz w:val="24"/>
          <w:szCs w:val="24"/>
        </w:rPr>
      </w:pPr>
    </w:p>
    <w:p w:rsidR="00435CAC" w:rsidRDefault="00435CAC" w:rsidP="00C806DD">
      <w:pPr>
        <w:pStyle w:val="ListParagraph"/>
        <w:numPr>
          <w:ilvl w:val="1"/>
          <w:numId w:val="4"/>
        </w:numPr>
        <w:spacing w:after="0" w:line="240" w:lineRule="auto"/>
        <w:jc w:val="both"/>
        <w:rPr>
          <w:rFonts w:ascii="Times New Roman" w:hAnsi="Times New Roman"/>
          <w:sz w:val="24"/>
          <w:szCs w:val="24"/>
        </w:rPr>
      </w:pPr>
      <w:r w:rsidRPr="008B025A">
        <w:rPr>
          <w:rFonts w:ascii="Times New Roman" w:hAnsi="Times New Roman"/>
          <w:sz w:val="24"/>
          <w:szCs w:val="24"/>
        </w:rPr>
        <w:t>zachowanie danej osoby, w szczególności to, w jaki sposób wypełniała ona ewentualne zobowiązania nałożone na nią w toku poprzednich postępowań karnych.</w:t>
      </w:r>
    </w:p>
    <w:p w:rsidR="00435CAC" w:rsidRPr="008B025A" w:rsidRDefault="00435CAC" w:rsidP="00C806DD">
      <w:pPr>
        <w:pStyle w:val="ListParagraph"/>
        <w:spacing w:after="0" w:line="240" w:lineRule="auto"/>
        <w:ind w:left="1440"/>
        <w:jc w:val="both"/>
        <w:rPr>
          <w:rFonts w:ascii="Times New Roman" w:hAnsi="Times New Roman"/>
          <w:sz w:val="24"/>
          <w:szCs w:val="24"/>
        </w:rPr>
      </w:pPr>
    </w:p>
    <w:p w:rsidR="00435CAC" w:rsidRDefault="00435CAC" w:rsidP="00C806DD">
      <w:pPr>
        <w:pStyle w:val="ListParagraph"/>
        <w:spacing w:after="0" w:line="240" w:lineRule="auto"/>
        <w:ind w:left="720"/>
        <w:jc w:val="both"/>
        <w:rPr>
          <w:rFonts w:ascii="Times New Roman" w:hAnsi="Times New Roman"/>
          <w:sz w:val="24"/>
          <w:szCs w:val="24"/>
        </w:rPr>
      </w:pPr>
      <w:r w:rsidRPr="008B025A">
        <w:rPr>
          <w:rFonts w:ascii="Times New Roman" w:hAnsi="Times New Roman"/>
          <w:sz w:val="24"/>
          <w:szCs w:val="24"/>
        </w:rPr>
        <w:t>[2] Fakt, że dana osoba nie jest obywatelem państwa, w którym rzekomo popełniony został czyn zabroniony, lub nie ma z państwem tym żadnej łączności, nie jest sam w sobie wystarczający do stwierdzenia, że istnieje ryzyko ucieczki.</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Gdy </w:t>
      </w:r>
      <w:r w:rsidRPr="008B025A">
        <w:rPr>
          <w:rFonts w:ascii="Times New Roman" w:hAnsi="Times New Roman"/>
          <w:sz w:val="24"/>
          <w:szCs w:val="24"/>
        </w:rPr>
        <w:t>tylko możliwe należy unikać tymczasowego aresztowania w odniesieniu do osób podejrzanych o popełnienie przestępstwa, które sprawują główną opiekę nad dziećmi.</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Przy podejmowaniu decyzji o przedłużeniu tymczasowego aresztowania należy wziąć pod uwagę, że określone dowody, które mogły poprzednio wskazywać, iż zastosowani</w:t>
      </w:r>
      <w:r>
        <w:rPr>
          <w:rFonts w:ascii="Times New Roman" w:hAnsi="Times New Roman"/>
          <w:sz w:val="24"/>
          <w:szCs w:val="24"/>
        </w:rPr>
        <w:t xml:space="preserve">e </w:t>
      </w:r>
      <w:r w:rsidRPr="008B025A">
        <w:rPr>
          <w:rFonts w:ascii="Times New Roman" w:hAnsi="Times New Roman"/>
          <w:sz w:val="24"/>
          <w:szCs w:val="24"/>
        </w:rPr>
        <w:t>tego środka jest właściwe lub zastosowan</w:t>
      </w:r>
      <w:r>
        <w:rPr>
          <w:rFonts w:ascii="Times New Roman" w:hAnsi="Times New Roman"/>
          <w:sz w:val="24"/>
          <w:szCs w:val="24"/>
        </w:rPr>
        <w:t>e</w:t>
      </w:r>
      <w:r w:rsidRPr="008B025A">
        <w:rPr>
          <w:rFonts w:ascii="Times New Roman" w:hAnsi="Times New Roman"/>
          <w:sz w:val="24"/>
          <w:szCs w:val="24"/>
        </w:rPr>
        <w:t xml:space="preserve"> środków alternatywnych niewłaściwe, wraz z upływem czasu mogą okazać się mniej przekonujące.</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Nie zastosowanie się do </w:t>
      </w:r>
      <w:r w:rsidRPr="008B025A">
        <w:rPr>
          <w:rFonts w:ascii="Times New Roman" w:hAnsi="Times New Roman"/>
          <w:sz w:val="24"/>
          <w:szCs w:val="24"/>
        </w:rPr>
        <w:t xml:space="preserve">środków alternatywnych może być </w:t>
      </w:r>
      <w:r>
        <w:rPr>
          <w:rFonts w:ascii="Times New Roman" w:hAnsi="Times New Roman"/>
          <w:sz w:val="24"/>
          <w:szCs w:val="24"/>
        </w:rPr>
        <w:t>obłożone sankcją</w:t>
      </w:r>
      <w:r w:rsidRPr="008B025A">
        <w:rPr>
          <w:rFonts w:ascii="Times New Roman" w:hAnsi="Times New Roman"/>
          <w:sz w:val="24"/>
          <w:szCs w:val="24"/>
        </w:rPr>
        <w:t>, ale nie powinno automatycznie uzasadniać zastosowania wobec danej osoby tymczasowego aresztowania. W takich przypadkach, zamiana środków alternatywnych na tymczasowe aresztowanie powinna wymagać szczególnego uzasadnienia.</w:t>
      </w:r>
    </w:p>
    <w:p w:rsidR="00435CAC" w:rsidRDefault="00435CAC" w:rsidP="00C806DD">
      <w:pPr>
        <w:pStyle w:val="ListParagraph"/>
        <w:spacing w:after="0" w:line="240" w:lineRule="auto"/>
        <w:jc w:val="both"/>
        <w:rPr>
          <w:rFonts w:ascii="Times New Roman" w:hAnsi="Times New Roman"/>
          <w:sz w:val="24"/>
          <w:szCs w:val="24"/>
        </w:rPr>
      </w:pP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Zatwierdzenie przez sąd</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Odpowiedzialność za poddanie kogoś tymczasowemu aresztowaniu, zatwierdzanie jego przedłużenia oraz nakładanie środków alternatywnych powinna być powierzona organowi sądowemu.</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[1] Po początkowym pozbawieniu wolności danej osoby przez funkcjonariusza organów ścigania (lub kogokolwiek innego uprawnionego do takiego działania), osoba podejrzana o popełnienie czynu zabronionego powinna być niezwłocznie postawiona przed organem sądowym w celu stwierdzenia, czy pozbawienie wolności jest uzasadnione, czy wymaga przedłużenia lub czy osoba podejrzana o popełnienie przestępstwa będzie tymczasowo aresztowana, czy też zastosowane zostaną wobec niej środki alternatywne.</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[2] Okres między początkowym pozbawieniem wolności, a postawieniem przed takim organem powinien być nie dłuższy niż czterdzieści osiem godzin, a w wielu przypadkach wystarczający może być znacznie krótszy okres.</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Istnienie niebezpieczeństwa, w rozumieniu Artykułu 15 Europejskiej Konwencji Praw Człowieka, nie powinno prowadzić do zaistnienia okresu powyżej siedmiu dni pomiędzy początkowym zatrzymaniem, a postawieniem przed organem sądowym, w celu tymczasowego aresztowania, chyba że przeprowadzenie rozprawy jest absolutnie niemożliwe.</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Organ sądowy, odpowiedzialny za tymczasowe aresztowanie osoby lub decydujący o jego przedłużeniu, jak również za stosowanie środków alternatywnych, powinien bezzwłocznie przeprowadzić przesłuchanie i rozstrzygnąć sprawę.</w:t>
      </w:r>
    </w:p>
    <w:p w:rsidR="00435CAC" w:rsidRPr="00225413" w:rsidRDefault="00435CAC" w:rsidP="00225413">
      <w:pPr>
        <w:pStyle w:val="ListParagraph"/>
        <w:spacing w:after="0" w:line="240" w:lineRule="auto"/>
        <w:ind w:left="720"/>
        <w:jc w:val="both"/>
        <w:rPr>
          <w:rFonts w:ascii="Times New Roman" w:hAnsi="Times New Roman"/>
          <w:sz w:val="24"/>
          <w:szCs w:val="24"/>
        </w:rPr>
      </w:pPr>
      <w:r w:rsidRPr="008B025A">
        <w:rPr>
          <w:rFonts w:ascii="Times New Roman" w:hAnsi="Times New Roman"/>
          <w:sz w:val="24"/>
          <w:szCs w:val="24"/>
        </w:rPr>
        <w:t xml:space="preserve"> </w:t>
      </w: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225413">
        <w:rPr>
          <w:rFonts w:ascii="Times New Roman" w:hAnsi="Times New Roman"/>
          <w:sz w:val="24"/>
          <w:szCs w:val="24"/>
        </w:rPr>
        <w:t>Trwanie przesłanek uzasadniających</w:t>
      </w:r>
      <w:r w:rsidRPr="008B025A">
        <w:rPr>
          <w:rFonts w:ascii="Times New Roman" w:hAnsi="Times New Roman"/>
          <w:sz w:val="24"/>
          <w:szCs w:val="24"/>
        </w:rPr>
        <w:t xml:space="preserve"> tymczasowe aresztowanie powinno być regularnie oceniane przez organ sądowy, który powinien zarządzić zwolnienie osoby podejrzanej, jeśli stwierdzi, że jedna lub więcej z przesłanek </w:t>
      </w:r>
      <w:r>
        <w:rPr>
          <w:rFonts w:ascii="Times New Roman" w:hAnsi="Times New Roman"/>
          <w:sz w:val="24"/>
          <w:szCs w:val="24"/>
        </w:rPr>
        <w:t>określonych</w:t>
      </w:r>
      <w:r w:rsidRPr="008B025A">
        <w:rPr>
          <w:rFonts w:ascii="Times New Roman" w:hAnsi="Times New Roman"/>
          <w:sz w:val="24"/>
          <w:szCs w:val="24"/>
        </w:rPr>
        <w:t xml:space="preserve"> w Zasadach </w:t>
      </w:r>
      <w:r w:rsidRPr="008B025A">
        <w:rPr>
          <w:rFonts w:ascii="Times New Roman" w:hAnsi="Times New Roman"/>
          <w:i/>
          <w:sz w:val="24"/>
          <w:szCs w:val="24"/>
        </w:rPr>
        <w:t>6</w:t>
      </w:r>
      <w:r w:rsidRPr="008B025A">
        <w:rPr>
          <w:rFonts w:ascii="Times New Roman" w:hAnsi="Times New Roman"/>
          <w:sz w:val="24"/>
          <w:szCs w:val="24"/>
        </w:rPr>
        <w:t xml:space="preserve"> i </w:t>
      </w:r>
      <w:r w:rsidRPr="008B025A">
        <w:rPr>
          <w:rFonts w:ascii="Times New Roman" w:hAnsi="Times New Roman"/>
          <w:i/>
          <w:sz w:val="24"/>
          <w:szCs w:val="24"/>
        </w:rPr>
        <w:t>7 a., b., c.</w:t>
      </w:r>
      <w:r w:rsidRPr="008B025A">
        <w:rPr>
          <w:rFonts w:ascii="Times New Roman" w:hAnsi="Times New Roman"/>
          <w:sz w:val="24"/>
          <w:szCs w:val="24"/>
        </w:rPr>
        <w:t xml:space="preserve"> i </w:t>
      </w:r>
      <w:r w:rsidRPr="008B025A">
        <w:rPr>
          <w:rFonts w:ascii="Times New Roman" w:hAnsi="Times New Roman"/>
          <w:i/>
          <w:sz w:val="24"/>
          <w:szCs w:val="24"/>
        </w:rPr>
        <w:t>d.</w:t>
      </w:r>
      <w:r w:rsidRPr="008B025A">
        <w:rPr>
          <w:rFonts w:ascii="Times New Roman" w:hAnsi="Times New Roman"/>
          <w:sz w:val="24"/>
          <w:szCs w:val="24"/>
        </w:rPr>
        <w:t xml:space="preserve"> nie jest dłużej spełniona.</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[2] Okres pomiędzy ocenami powinien wynosić zwykle nie dłużej niż miesiąc, chyba że dana osoba posiada prawo złożenia wniosku o zwolnienie </w:t>
      </w:r>
      <w:r>
        <w:rPr>
          <w:rFonts w:ascii="Times New Roman" w:hAnsi="Times New Roman"/>
          <w:sz w:val="24"/>
          <w:szCs w:val="24"/>
        </w:rPr>
        <w:t xml:space="preserve">i jego rozpoznania </w:t>
      </w:r>
      <w:r w:rsidRPr="008B025A">
        <w:rPr>
          <w:rFonts w:ascii="Times New Roman" w:hAnsi="Times New Roman"/>
          <w:sz w:val="24"/>
          <w:szCs w:val="24"/>
        </w:rPr>
        <w:t>w każdym czasie.</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[3] Odpowiedzialność za zapewnienie, że takie oceny będą miały miejsce, powinna spoczywać na </w:t>
      </w:r>
      <w:r>
        <w:rPr>
          <w:rFonts w:ascii="Times New Roman" w:hAnsi="Times New Roman"/>
          <w:sz w:val="24"/>
          <w:szCs w:val="24"/>
        </w:rPr>
        <w:t>prokuraturze</w:t>
      </w:r>
      <w:r w:rsidRPr="008B025A">
        <w:rPr>
          <w:rFonts w:ascii="Times New Roman" w:hAnsi="Times New Roman"/>
          <w:sz w:val="24"/>
          <w:szCs w:val="24"/>
        </w:rPr>
        <w:t xml:space="preserve"> lub na sądowym organie śledczym, a w przypadku niezłożenia wniosku o przedłużenie tymczasowego aresztowania przez </w:t>
      </w:r>
      <w:r>
        <w:rPr>
          <w:rFonts w:ascii="Times New Roman" w:hAnsi="Times New Roman"/>
          <w:sz w:val="24"/>
          <w:szCs w:val="24"/>
        </w:rPr>
        <w:t>prokuraturę</w:t>
      </w:r>
      <w:r w:rsidRPr="008B025A">
        <w:rPr>
          <w:rFonts w:ascii="Times New Roman" w:hAnsi="Times New Roman"/>
          <w:sz w:val="24"/>
          <w:szCs w:val="24"/>
        </w:rPr>
        <w:t xml:space="preserve"> lub sądowy organ śledczy, każda osoba podlegająca temu środkowi powinna zostać automatycznie zwolniona.  </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Jakakolwiek osoba tymczasowo aresztowana, jak również ktokolwiek wobec kogo zastosowano przedłużenie takiego aresztowania lub poddano środkom alternatywnym, powinien mieć prawo złożenia odwołania wobec rozstrzygnięcia w tej sprawie oraz powinien zostać poinformowany o tym prawie podczas wydawania rozstrzygnięcia.</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[1] Tymczasowo aresztowany będzie miał oddzielne prawo do szybkiego rozpatrzenia przez sąd skargi co do zgodności z prawem jego </w:t>
      </w:r>
      <w:r>
        <w:rPr>
          <w:rFonts w:ascii="Times New Roman" w:hAnsi="Times New Roman"/>
          <w:sz w:val="24"/>
          <w:szCs w:val="24"/>
        </w:rPr>
        <w:t>zatrzymania</w:t>
      </w:r>
      <w:r w:rsidRPr="008B025A">
        <w:rPr>
          <w:rFonts w:ascii="Times New Roman" w:hAnsi="Times New Roman"/>
          <w:sz w:val="24"/>
          <w:szCs w:val="24"/>
        </w:rPr>
        <w:t>.</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spacing w:after="0" w:line="240" w:lineRule="auto"/>
        <w:ind w:left="720"/>
        <w:jc w:val="both"/>
        <w:rPr>
          <w:rFonts w:ascii="Times New Roman" w:hAnsi="Times New Roman"/>
          <w:sz w:val="24"/>
          <w:szCs w:val="24"/>
        </w:rPr>
      </w:pPr>
      <w:r w:rsidRPr="008B025A">
        <w:rPr>
          <w:rFonts w:ascii="Times New Roman" w:hAnsi="Times New Roman"/>
          <w:sz w:val="24"/>
          <w:szCs w:val="24"/>
        </w:rPr>
        <w:t>[2] Prawo to może zostać</w:t>
      </w:r>
      <w:r>
        <w:rPr>
          <w:rFonts w:ascii="Times New Roman" w:hAnsi="Times New Roman"/>
          <w:sz w:val="24"/>
          <w:szCs w:val="24"/>
        </w:rPr>
        <w:t xml:space="preserve"> zrealizowane</w:t>
      </w:r>
      <w:r w:rsidRPr="008B025A">
        <w:rPr>
          <w:rFonts w:ascii="Times New Roman" w:hAnsi="Times New Roman"/>
          <w:sz w:val="24"/>
          <w:szCs w:val="24"/>
        </w:rPr>
        <w:t xml:space="preserve"> poprzez okresową ocenę tymczasowego aresztowania, jeśli pozwala ona na podniesienie wszystkich kwestii istotnych dla takiej skargi.</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Istnienie niebezpieczeństwa, w rozumieniu Artykułu 15 Europejskiej Konwencji Praw Człowieka, nie powinno mieć wpływu na prawo tymczasowo aresztowanego do zaskarżenia zgodności z prawem jego aresztowania.</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[1] Każde rozstrzygnięcie organu sądowego co do tymczasowego aresztowania danej osoby, przedłużenia tymczasowego aresztowania lub zastosowania środków alternatywnych, powinno zostać uzasadnione, a osobie, której dotyczy, powinna zostać dostarczona kopia takiego uzasadnienia.</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[2] Jedynie w wyjątkowych okolicznościach uzasadnienie może zostać </w:t>
      </w:r>
      <w:r>
        <w:rPr>
          <w:rFonts w:ascii="Times New Roman" w:hAnsi="Times New Roman"/>
          <w:sz w:val="24"/>
          <w:szCs w:val="24"/>
        </w:rPr>
        <w:t>ogłoszone</w:t>
      </w:r>
      <w:r w:rsidRPr="008B025A">
        <w:rPr>
          <w:rFonts w:ascii="Times New Roman" w:hAnsi="Times New Roman"/>
          <w:sz w:val="24"/>
          <w:szCs w:val="24"/>
        </w:rPr>
        <w:t>nie tego samego dnia co rozstrzygnięcie.</w:t>
      </w:r>
    </w:p>
    <w:p w:rsidR="00435CAC" w:rsidRDefault="00435CAC" w:rsidP="00C806DD">
      <w:pPr>
        <w:spacing w:after="0" w:line="240" w:lineRule="auto"/>
        <w:ind w:left="708"/>
        <w:jc w:val="both"/>
        <w:rPr>
          <w:rFonts w:ascii="Times New Roman" w:hAnsi="Times New Roman"/>
          <w:sz w:val="24"/>
          <w:szCs w:val="24"/>
        </w:rPr>
      </w:pP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Okres trwania</w:t>
      </w:r>
    </w:p>
    <w:p w:rsidR="00435CAC" w:rsidRPr="008B025A" w:rsidRDefault="00435CAC" w:rsidP="00C806DD">
      <w:pPr>
        <w:spacing w:after="0" w:line="240" w:lineRule="auto"/>
        <w:jc w:val="both"/>
        <w:rPr>
          <w:rFonts w:ascii="Times New Roman" w:hAnsi="Times New Roman"/>
          <w:b/>
          <w:sz w:val="24"/>
          <w:szCs w:val="24"/>
        </w:rPr>
      </w:pPr>
    </w:p>
    <w:p w:rsidR="00435CAC" w:rsidRPr="00C806DD"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[1] Tymczasowe aresztowanie powinno być przedłużane jedynie tak długo, jak długo spełnione są przesłanki zawarte w Zasadach </w:t>
      </w:r>
      <w:r w:rsidRPr="008B025A">
        <w:rPr>
          <w:rFonts w:ascii="Times New Roman" w:hAnsi="Times New Roman"/>
          <w:i/>
          <w:sz w:val="24"/>
          <w:szCs w:val="24"/>
        </w:rPr>
        <w:t xml:space="preserve">6. </w:t>
      </w:r>
      <w:r w:rsidRPr="008B025A">
        <w:rPr>
          <w:rFonts w:ascii="Times New Roman" w:hAnsi="Times New Roman"/>
          <w:sz w:val="24"/>
          <w:szCs w:val="24"/>
        </w:rPr>
        <w:t xml:space="preserve">i </w:t>
      </w:r>
      <w:r w:rsidRPr="008B025A">
        <w:rPr>
          <w:rFonts w:ascii="Times New Roman" w:hAnsi="Times New Roman"/>
          <w:i/>
          <w:sz w:val="24"/>
          <w:szCs w:val="24"/>
        </w:rPr>
        <w:t>7.</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[2] W każdym przypadku jego długość nie powinna przekraczać ewentualnej kary za dany czyn zabroniony, ani nie powinna być zwyczajnie wobec niej nieproporcjonalna.</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[3] W żadnym przypadku tymczasowe aresztowanie nie powinno naruszać prawa osoby tymczasowo aresztowanej do bycia sądzonym w rozsądnym terminie.</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Jakiekolwiek oznaczenie maksymalnego okresu tymczasowego aresztowania nie powinno prowadzić do nie brania pod uwagę, w regularnych odstępach czasu, faktycznej potrzeby jego przedłużania w konkretnych okolicznościach danej sprawy.</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[1] Do </w:t>
      </w:r>
      <w:r>
        <w:rPr>
          <w:rFonts w:ascii="Times New Roman" w:hAnsi="Times New Roman"/>
          <w:sz w:val="24"/>
          <w:szCs w:val="24"/>
        </w:rPr>
        <w:t xml:space="preserve">prokuratury </w:t>
      </w:r>
      <w:r w:rsidRPr="008B025A">
        <w:rPr>
          <w:rFonts w:ascii="Times New Roman" w:hAnsi="Times New Roman"/>
          <w:sz w:val="24"/>
          <w:szCs w:val="24"/>
        </w:rPr>
        <w:t xml:space="preserve">lub sądowego organu śledczego należy odpowiedzialność za działanie z należytą starannością w toku śledztwa i zapewnienie stałej oceny istnienia podstaw stosowania tymczasowego aresztowania. </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[2] </w:t>
      </w:r>
      <w:r>
        <w:rPr>
          <w:rFonts w:ascii="Times New Roman" w:hAnsi="Times New Roman"/>
          <w:sz w:val="24"/>
          <w:szCs w:val="24"/>
        </w:rPr>
        <w:t>S</w:t>
      </w:r>
      <w:r w:rsidRPr="008B025A">
        <w:rPr>
          <w:rFonts w:ascii="Times New Roman" w:hAnsi="Times New Roman"/>
          <w:sz w:val="24"/>
          <w:szCs w:val="24"/>
        </w:rPr>
        <w:t xml:space="preserve">prawom dotyczącym osób tymczasowo aresztowanych </w:t>
      </w:r>
      <w:r>
        <w:rPr>
          <w:rFonts w:ascii="Times New Roman" w:hAnsi="Times New Roman"/>
          <w:sz w:val="24"/>
          <w:szCs w:val="24"/>
        </w:rPr>
        <w:t>p</w:t>
      </w:r>
      <w:r w:rsidRPr="008B025A">
        <w:rPr>
          <w:rFonts w:ascii="Times New Roman" w:hAnsi="Times New Roman"/>
          <w:sz w:val="24"/>
          <w:szCs w:val="24"/>
        </w:rPr>
        <w:t>owinien zostać nadany</w:t>
      </w:r>
      <w:r>
        <w:rPr>
          <w:rFonts w:ascii="Times New Roman" w:hAnsi="Times New Roman"/>
          <w:sz w:val="24"/>
          <w:szCs w:val="24"/>
        </w:rPr>
        <w:t xml:space="preserve"> priorytet</w:t>
      </w:r>
      <w:r w:rsidRPr="008B025A">
        <w:rPr>
          <w:rFonts w:ascii="Times New Roman" w:hAnsi="Times New Roman"/>
          <w:sz w:val="24"/>
          <w:szCs w:val="24"/>
        </w:rPr>
        <w:t xml:space="preserve">. </w:t>
      </w:r>
    </w:p>
    <w:p w:rsidR="00435CAC" w:rsidRDefault="00435CAC" w:rsidP="00C806DD">
      <w:pPr>
        <w:spacing w:after="0" w:line="240" w:lineRule="auto"/>
        <w:ind w:left="708"/>
        <w:jc w:val="both"/>
        <w:rPr>
          <w:rFonts w:ascii="Times New Roman" w:hAnsi="Times New Roman"/>
          <w:sz w:val="24"/>
          <w:szCs w:val="24"/>
        </w:rPr>
      </w:pP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Pr>
          <w:rFonts w:ascii="Times New Roman" w:hAnsi="Times New Roman"/>
          <w:b/>
          <w:sz w:val="24"/>
          <w:szCs w:val="24"/>
        </w:rPr>
        <w:t>Pomoc adwokata</w:t>
      </w:r>
      <w:r w:rsidRPr="008B025A">
        <w:rPr>
          <w:rFonts w:ascii="Times New Roman" w:hAnsi="Times New Roman"/>
          <w:b/>
          <w:sz w:val="24"/>
          <w:szCs w:val="24"/>
        </w:rPr>
        <w:t>, obecność osoby zainteresowanej oraz tłumaczenie</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[1] Zamiar wystąpienia o zastosowanie tymczasowego aresztowania oraz uzasadnienie takiego działania powinny zostać niezwłocznie zakomunikowanie osobie</w:t>
      </w:r>
      <w:r>
        <w:rPr>
          <w:rFonts w:ascii="Times New Roman" w:hAnsi="Times New Roman"/>
          <w:sz w:val="24"/>
          <w:szCs w:val="24"/>
        </w:rPr>
        <w:t>,</w:t>
      </w:r>
      <w:r w:rsidRPr="008B025A">
        <w:rPr>
          <w:rFonts w:ascii="Times New Roman" w:hAnsi="Times New Roman"/>
          <w:sz w:val="24"/>
          <w:szCs w:val="24"/>
        </w:rPr>
        <w:t xml:space="preserve"> której to dotyczy w zrozumiałym dla niej</w:t>
      </w:r>
      <w:r w:rsidRPr="000D1A3A">
        <w:rPr>
          <w:rFonts w:ascii="Times New Roman" w:hAnsi="Times New Roman"/>
          <w:sz w:val="24"/>
          <w:szCs w:val="24"/>
        </w:rPr>
        <w:t xml:space="preserve"> </w:t>
      </w:r>
      <w:r w:rsidRPr="008B025A">
        <w:rPr>
          <w:rFonts w:ascii="Times New Roman" w:hAnsi="Times New Roman"/>
          <w:sz w:val="24"/>
          <w:szCs w:val="24"/>
        </w:rPr>
        <w:t>języku.</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[2] Osoba, </w:t>
      </w:r>
      <w:r>
        <w:rPr>
          <w:rFonts w:ascii="Times New Roman" w:hAnsi="Times New Roman"/>
          <w:sz w:val="24"/>
          <w:szCs w:val="24"/>
        </w:rPr>
        <w:t>odnośnie której</w:t>
      </w:r>
      <w:r w:rsidRPr="008B025A">
        <w:rPr>
          <w:rFonts w:ascii="Times New Roman" w:hAnsi="Times New Roman"/>
          <w:sz w:val="24"/>
          <w:szCs w:val="24"/>
        </w:rPr>
        <w:t xml:space="preserve"> wnioskowane jest zastosowanie tymczasowego aresztowania, powinna mieć prawo do wsparcia ze strony </w:t>
      </w:r>
      <w:r>
        <w:rPr>
          <w:rFonts w:ascii="Times New Roman" w:hAnsi="Times New Roman"/>
          <w:sz w:val="24"/>
          <w:szCs w:val="24"/>
        </w:rPr>
        <w:t>adwokata</w:t>
      </w:r>
      <w:r w:rsidRPr="008B025A">
        <w:rPr>
          <w:rFonts w:ascii="Times New Roman" w:hAnsi="Times New Roman"/>
          <w:sz w:val="24"/>
          <w:szCs w:val="24"/>
        </w:rPr>
        <w:t xml:space="preserve"> podczas postępowania w sprawie aresztowania oraz do odpowiedniej możliwości konsultowania się z prawnikiem, w celu przygotowania swojej obrony. Osoba, której to dotyczy, powinna zostać pouczona o tych prawach w odpowiednim czasie oraz w języku, który rozumie, tak, by mogła z nich faktycznie skorzystać.  </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[3] </w:t>
      </w:r>
      <w:r>
        <w:rPr>
          <w:rFonts w:ascii="Times New Roman" w:hAnsi="Times New Roman"/>
          <w:sz w:val="24"/>
          <w:szCs w:val="24"/>
        </w:rPr>
        <w:t>Pomoc adwokata</w:t>
      </w:r>
      <w:r w:rsidRPr="008B025A">
        <w:rPr>
          <w:rFonts w:ascii="Times New Roman" w:hAnsi="Times New Roman"/>
          <w:sz w:val="24"/>
          <w:szCs w:val="24"/>
        </w:rPr>
        <w:t xml:space="preserve"> powinn</w:t>
      </w:r>
      <w:r>
        <w:rPr>
          <w:rFonts w:ascii="Times New Roman" w:hAnsi="Times New Roman"/>
          <w:sz w:val="24"/>
          <w:szCs w:val="24"/>
        </w:rPr>
        <w:t>a</w:t>
      </w:r>
      <w:r w:rsidRPr="008B025A">
        <w:rPr>
          <w:rFonts w:ascii="Times New Roman" w:hAnsi="Times New Roman"/>
          <w:sz w:val="24"/>
          <w:szCs w:val="24"/>
        </w:rPr>
        <w:t xml:space="preserve"> być zapewnion</w:t>
      </w:r>
      <w:r>
        <w:rPr>
          <w:rFonts w:ascii="Times New Roman" w:hAnsi="Times New Roman"/>
          <w:sz w:val="24"/>
          <w:szCs w:val="24"/>
        </w:rPr>
        <w:t>a</w:t>
      </w:r>
      <w:r w:rsidRPr="008B025A">
        <w:rPr>
          <w:rFonts w:ascii="Times New Roman" w:hAnsi="Times New Roman"/>
          <w:sz w:val="24"/>
          <w:szCs w:val="24"/>
        </w:rPr>
        <w:t xml:space="preserve"> na koszt państwa, jeśli osoba, wobec której wnioskowane jest tymczasowe are</w:t>
      </w:r>
      <w:r>
        <w:rPr>
          <w:rFonts w:ascii="Times New Roman" w:hAnsi="Times New Roman"/>
          <w:sz w:val="24"/>
          <w:szCs w:val="24"/>
        </w:rPr>
        <w:t>sztowanie, nie może sobie na nią</w:t>
      </w:r>
      <w:r w:rsidRPr="008B025A">
        <w:rPr>
          <w:rFonts w:ascii="Times New Roman" w:hAnsi="Times New Roman"/>
          <w:sz w:val="24"/>
          <w:szCs w:val="24"/>
        </w:rPr>
        <w:t xml:space="preserve"> pozwolić. </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[4] Istnienie niebezpieczeństwa, w rozumieniu Artykułu 15 Europejskiej Konwencji Praw Człowieka, nie powinno zwykle wpływać na prawo do konsultacji z </w:t>
      </w:r>
      <w:r>
        <w:rPr>
          <w:rFonts w:ascii="Times New Roman" w:hAnsi="Times New Roman"/>
          <w:sz w:val="24"/>
          <w:szCs w:val="24"/>
        </w:rPr>
        <w:t xml:space="preserve">adwokatem </w:t>
      </w:r>
      <w:r w:rsidRPr="008B025A">
        <w:rPr>
          <w:rFonts w:ascii="Times New Roman" w:hAnsi="Times New Roman"/>
          <w:sz w:val="24"/>
          <w:szCs w:val="24"/>
        </w:rPr>
        <w:t xml:space="preserve">w kontekście postępowania w sprawie tymczasowego aresztowania. </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Osoba, wobec której wnioskowane jest zastosowanie tymczasowego aresztowania oraz jej </w:t>
      </w:r>
      <w:r>
        <w:rPr>
          <w:rFonts w:ascii="Times New Roman" w:hAnsi="Times New Roman"/>
          <w:sz w:val="24"/>
          <w:szCs w:val="24"/>
        </w:rPr>
        <w:t>adwokat</w:t>
      </w:r>
      <w:r w:rsidRPr="008B025A">
        <w:rPr>
          <w:rFonts w:ascii="Times New Roman" w:hAnsi="Times New Roman"/>
          <w:sz w:val="24"/>
          <w:szCs w:val="24"/>
        </w:rPr>
        <w:t xml:space="preserve"> powinny mieć w porę dostęp do dokumentacji istotnej dla podjęcia decyzji. </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[1] Osoba, będąca obywatelem innego państwa, wobec której wnioskuje się zastosowanie tymczasowego aresztowania, powinna mieć prawo do powiadomienia konsula tego państwa i powinna zostać poinformowana o tej możliwości w </w:t>
      </w:r>
      <w:r>
        <w:rPr>
          <w:rFonts w:ascii="Times New Roman" w:hAnsi="Times New Roman"/>
          <w:sz w:val="24"/>
          <w:szCs w:val="24"/>
        </w:rPr>
        <w:t>terminie</w:t>
      </w:r>
      <w:r w:rsidRPr="008B025A">
        <w:rPr>
          <w:rFonts w:ascii="Times New Roman" w:hAnsi="Times New Roman"/>
          <w:sz w:val="24"/>
          <w:szCs w:val="24"/>
        </w:rPr>
        <w:t xml:space="preserve"> wystarczającym do uzyskania od konsula porady i pomocy.</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[2] Prawo to powinno, jeśli to możliwe, rozciągać się także na osoby posiadające obywatelstwo zarówno państwa, w którym wnioskuje się zastosowanie tymczasowego aresztowania, jak i innego państwa.</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Osoba, wobec której wnioskuje się zastosowanie tymczasowego aresztowania, powinna mieć </w:t>
      </w:r>
      <w:r w:rsidRPr="00C32ED6">
        <w:rPr>
          <w:rFonts w:ascii="Times New Roman" w:hAnsi="Times New Roman"/>
          <w:sz w:val="24"/>
          <w:szCs w:val="24"/>
        </w:rPr>
        <w:t>prawo do osobistego udziału w posiedzeniu w sprawie zastosowania tymczasowego aresztowania</w:t>
      </w:r>
      <w:r w:rsidRPr="008B025A">
        <w:rPr>
          <w:rFonts w:ascii="Times New Roman" w:hAnsi="Times New Roman"/>
          <w:sz w:val="24"/>
          <w:szCs w:val="24"/>
        </w:rPr>
        <w:t xml:space="preserve">. W określonych warunkach wymóg ten może być spełniony </w:t>
      </w:r>
      <w:r>
        <w:rPr>
          <w:rFonts w:ascii="Times New Roman" w:hAnsi="Times New Roman"/>
          <w:sz w:val="24"/>
          <w:szCs w:val="24"/>
        </w:rPr>
        <w:t>poprzez zastosowanie</w:t>
      </w:r>
      <w:r w:rsidRPr="008B025A">
        <w:rPr>
          <w:rFonts w:ascii="Times New Roman" w:hAnsi="Times New Roman"/>
          <w:sz w:val="24"/>
          <w:szCs w:val="24"/>
        </w:rPr>
        <w:t xml:space="preserve"> odpowiednich połączeń video. </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Od</w:t>
      </w:r>
      <w:r>
        <w:rPr>
          <w:rFonts w:ascii="Times New Roman" w:hAnsi="Times New Roman"/>
          <w:sz w:val="24"/>
          <w:szCs w:val="24"/>
        </w:rPr>
        <w:t>powiednie tłumaczenia przed organ</w:t>
      </w:r>
      <w:r w:rsidRPr="008B025A">
        <w:rPr>
          <w:rFonts w:ascii="Times New Roman" w:hAnsi="Times New Roman"/>
          <w:sz w:val="24"/>
          <w:szCs w:val="24"/>
        </w:rPr>
        <w:t>em sądowym rozpatrującym zasadność tymczasowego aresztowania danej osoby powinny być zapewnione na koszt państwa, jeśli osoba ta nie rozumie i nie mówi w języku zwykle używanym podczas takiego postępowania.</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Osobom uczestniczącym w postępowaniu w sprawie tymczasowego aresztowania powinna zostać zapewniona możliwość umycia oraz, w przypadku więźniów płci męskiej, ogolenia, chyba że istnieje ryzyko, że skutkować to będzie zasadniczą zmianą ich normalnego wyglądu.</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Powyższe Zasady tej sekcji powinny być również stosowane w odniesieniu do przedłużania tymczasowego aresztowania.</w:t>
      </w:r>
    </w:p>
    <w:p w:rsidR="00435CAC" w:rsidRDefault="00435CAC" w:rsidP="00C806DD">
      <w:pPr>
        <w:pStyle w:val="ListParagraph"/>
        <w:spacing w:after="0" w:line="240" w:lineRule="auto"/>
        <w:jc w:val="both"/>
        <w:rPr>
          <w:rFonts w:ascii="Times New Roman" w:hAnsi="Times New Roman"/>
          <w:sz w:val="24"/>
          <w:szCs w:val="24"/>
        </w:rPr>
      </w:pP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Informowanie rodziny</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[1] Osoba, w odniesieniu do której wnioskuje się zastosowanie tymczasowego aresztowania (lub jego przedłużenie), powinna mieć prawo do tego, </w:t>
      </w:r>
      <w:r>
        <w:rPr>
          <w:rFonts w:ascii="Times New Roman" w:hAnsi="Times New Roman"/>
          <w:sz w:val="24"/>
          <w:szCs w:val="24"/>
        </w:rPr>
        <w:t>a</w:t>
      </w:r>
      <w:r w:rsidRPr="008B025A">
        <w:rPr>
          <w:rFonts w:ascii="Times New Roman" w:hAnsi="Times New Roman"/>
          <w:sz w:val="24"/>
          <w:szCs w:val="24"/>
        </w:rPr>
        <w:t>by jej rodzina została w porę poinformowana o dacie i miejscu pos</w:t>
      </w:r>
      <w:r>
        <w:rPr>
          <w:rFonts w:ascii="Times New Roman" w:hAnsi="Times New Roman"/>
          <w:sz w:val="24"/>
          <w:szCs w:val="24"/>
        </w:rPr>
        <w:t>iedzenia</w:t>
      </w:r>
      <w:r w:rsidRPr="008B025A">
        <w:rPr>
          <w:rFonts w:ascii="Times New Roman" w:hAnsi="Times New Roman"/>
          <w:sz w:val="24"/>
          <w:szCs w:val="24"/>
        </w:rPr>
        <w:t xml:space="preserve"> w sprawie zastosowania tymczasowego aresztowania, chyba że mogłoby to pociągać za sobą poważne ryzyko uszczerbku dla wymiaru sprawiedliwości lub bezpieczeństwa narodowego.</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[2] W każdym przypadku, decyzja o skontaktowaniu się z członkami rodziny powinna należeć do osoby, w odniesieniu do której wnioskuje się zastosowanie tymczasowego aresztowania (lub jego przedłużenie), chyba że nie posiada ona zdolności prawnej do podjęcia takiej decyzji lub jeśli istnieje ku temu inne poważne </w:t>
      </w:r>
      <w:r>
        <w:rPr>
          <w:rFonts w:ascii="Times New Roman" w:hAnsi="Times New Roman"/>
          <w:sz w:val="24"/>
          <w:szCs w:val="24"/>
        </w:rPr>
        <w:t>przeciwwskazania</w:t>
      </w:r>
      <w:r w:rsidRPr="008B025A">
        <w:rPr>
          <w:rFonts w:ascii="Times New Roman" w:hAnsi="Times New Roman"/>
          <w:sz w:val="24"/>
          <w:szCs w:val="24"/>
        </w:rPr>
        <w:t xml:space="preserve">. </w:t>
      </w:r>
    </w:p>
    <w:p w:rsidR="00435CAC" w:rsidRDefault="00435CAC" w:rsidP="00C806DD">
      <w:pPr>
        <w:spacing w:after="0" w:line="240" w:lineRule="auto"/>
        <w:ind w:left="708"/>
        <w:jc w:val="both"/>
        <w:rPr>
          <w:rFonts w:ascii="Times New Roman" w:hAnsi="Times New Roman"/>
          <w:sz w:val="24"/>
          <w:szCs w:val="24"/>
        </w:rPr>
      </w:pP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spacing w:after="0" w:line="240" w:lineRule="auto"/>
        <w:rPr>
          <w:rFonts w:ascii="Times New Roman" w:hAnsi="Times New Roman"/>
          <w:b/>
          <w:sz w:val="24"/>
          <w:szCs w:val="24"/>
        </w:rPr>
      </w:pPr>
      <w:r w:rsidRPr="008B025A">
        <w:rPr>
          <w:rFonts w:ascii="Times New Roman" w:hAnsi="Times New Roman"/>
          <w:b/>
          <w:sz w:val="24"/>
          <w:szCs w:val="24"/>
        </w:rPr>
        <w:t>Odliczanie okresu tymczasowego aresztowania od skazania</w:t>
      </w:r>
    </w:p>
    <w:p w:rsidR="00435CAC" w:rsidRPr="008B025A" w:rsidRDefault="00435CAC" w:rsidP="00C806DD">
      <w:pPr>
        <w:spacing w:after="0" w:line="240" w:lineRule="auto"/>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[1] Okres tymczasowego aresztowania przed skazaniem, powinien być odliczony od długości następnie wydanego wyroku skazującego na karę więzienia.</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[2] Każdy okres tymczasowego aresztowania mógłby zostać uwzględniony podczas decydowania o karze, jeśli nie jest ona karą pozbawienia wolności.</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[3] Rodzaj i długość stosowanych wcześniej środków alternatywnych mogą również zostać uwzględnione podczas ustalania kary.</w:t>
      </w:r>
    </w:p>
    <w:p w:rsidR="00435CAC" w:rsidRDefault="00435CAC" w:rsidP="00C806DD">
      <w:pPr>
        <w:spacing w:after="0" w:line="240" w:lineRule="auto"/>
        <w:ind w:left="708"/>
        <w:jc w:val="both"/>
        <w:rPr>
          <w:rFonts w:ascii="Times New Roman" w:hAnsi="Times New Roman"/>
          <w:sz w:val="24"/>
          <w:szCs w:val="24"/>
        </w:rPr>
      </w:pP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Odszkodowanie</w:t>
      </w:r>
    </w:p>
    <w:p w:rsidR="00435CAC" w:rsidRPr="008B025A" w:rsidRDefault="00435CAC" w:rsidP="00C806DD">
      <w:pPr>
        <w:spacing w:after="0" w:line="240" w:lineRule="auto"/>
        <w:jc w:val="both"/>
        <w:rPr>
          <w:rFonts w:ascii="Times New Roman" w:hAnsi="Times New Roman"/>
          <w:color w:val="000000"/>
          <w:sz w:val="24"/>
          <w:szCs w:val="24"/>
          <w:lang w:eastAsia="pl-PL"/>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[1] Należy wziąć pod uwagę zapewnienie odszkodowania osobom tymczasowo aresztowanym, które nie zostały następnie skazane za popełnienie czynu zabronionego, w odniesieniu do którego zastosowano tymczasowe aresztowanie; odszkodowanie to mogłoby pokrywać utracony dochód, utracone możliwości oraz straty moralne.  </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[2] Odszkodowanie nie powinno być wymagane, jeśli zostanie stwierdzone, że osoba tymczasowo aresztowana swoim zachowaniem aktywnie przyczyniła się do uprawdopodobnienia podejrzenia, że popełniła ona czyn zabroniony lub celowo utrudniała śledztwo w sprawie rzekomego czynu zabronionego.</w:t>
      </w:r>
    </w:p>
    <w:p w:rsidR="00435CAC" w:rsidRPr="008B025A" w:rsidRDefault="00435CAC" w:rsidP="00C806DD">
      <w:pPr>
        <w:spacing w:after="0" w:line="240" w:lineRule="auto"/>
        <w:ind w:left="708"/>
        <w:jc w:val="both"/>
        <w:rPr>
          <w:rFonts w:ascii="Times New Roman" w:hAnsi="Times New Roman"/>
          <w:sz w:val="24"/>
          <w:szCs w:val="24"/>
        </w:rPr>
      </w:pP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pStyle w:val="ListParagraph"/>
        <w:spacing w:after="0" w:line="240" w:lineRule="auto"/>
        <w:ind w:left="0" w:firstLine="708"/>
        <w:jc w:val="both"/>
        <w:rPr>
          <w:rFonts w:ascii="Times New Roman" w:hAnsi="Times New Roman"/>
          <w:b/>
          <w:sz w:val="24"/>
          <w:szCs w:val="24"/>
        </w:rPr>
      </w:pPr>
      <w:r w:rsidRPr="008B025A">
        <w:rPr>
          <w:rFonts w:ascii="Times New Roman" w:hAnsi="Times New Roman"/>
          <w:b/>
          <w:sz w:val="24"/>
          <w:szCs w:val="24"/>
        </w:rPr>
        <w:t>III. Warunki tymczasowego aresztowania</w:t>
      </w:r>
    </w:p>
    <w:p w:rsidR="00435CAC" w:rsidRPr="008B025A" w:rsidRDefault="00435CAC" w:rsidP="00C806DD">
      <w:pPr>
        <w:pStyle w:val="ListParagraph"/>
        <w:spacing w:after="0" w:line="240" w:lineRule="auto"/>
        <w:ind w:left="0" w:firstLine="708"/>
        <w:jc w:val="both"/>
        <w:rPr>
          <w:rFonts w:ascii="Times New Roman" w:hAnsi="Times New Roman"/>
          <w:b/>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Ogólne</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Warunki tymczasowego aresztowania powinny, za wyłączeniem poniższych Zasad, opierać się na Europejskich Regułach Więziennych.</w:t>
      </w:r>
    </w:p>
    <w:p w:rsidR="00435CAC" w:rsidRDefault="00435CAC" w:rsidP="00C806DD">
      <w:pPr>
        <w:pStyle w:val="ListParagraph"/>
        <w:spacing w:after="0" w:line="240" w:lineRule="auto"/>
        <w:jc w:val="both"/>
        <w:rPr>
          <w:rFonts w:ascii="Times New Roman" w:hAnsi="Times New Roman"/>
          <w:sz w:val="24"/>
          <w:szCs w:val="24"/>
        </w:rPr>
      </w:pP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Opuszczanie aresztu</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[1] Tymczasowo aresztowany powinien opuszczać areszt jedynie dla celów dalszego śledztwa, jeśli postanowienie w tej sprawie wyda sąd lub prokurator, lub jeśli nastąpi to za zgodą tymczasowo aresztowanego i na ograniczony okres.</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spacing w:after="0" w:line="240" w:lineRule="auto"/>
        <w:ind w:left="720"/>
        <w:jc w:val="both"/>
        <w:rPr>
          <w:rFonts w:ascii="Times New Roman" w:hAnsi="Times New Roman"/>
          <w:sz w:val="24"/>
          <w:szCs w:val="24"/>
        </w:rPr>
      </w:pPr>
      <w:r w:rsidRPr="008B025A">
        <w:rPr>
          <w:rFonts w:ascii="Times New Roman" w:hAnsi="Times New Roman"/>
          <w:sz w:val="24"/>
          <w:szCs w:val="24"/>
        </w:rPr>
        <w:t>[2] Wracając do aresztu, tymczasowo aresztowany powinien zostać poddany, na swój wniosek, szczegółowym badaniom lekarskim przez lekarza medycyny lub, w wyjątkowych sytuacjach, wykwalifikowaną pielęgniarkę</w:t>
      </w:r>
      <w:r>
        <w:rPr>
          <w:rFonts w:ascii="Times New Roman" w:hAnsi="Times New Roman"/>
          <w:sz w:val="24"/>
          <w:szCs w:val="24"/>
        </w:rPr>
        <w:t xml:space="preserve"> lub pielęgniarza</w:t>
      </w:r>
      <w:r w:rsidRPr="008B025A">
        <w:rPr>
          <w:rFonts w:ascii="Times New Roman" w:hAnsi="Times New Roman"/>
          <w:sz w:val="24"/>
          <w:szCs w:val="24"/>
        </w:rPr>
        <w:t>, tak szybko, jak to możliwe.</w:t>
      </w:r>
    </w:p>
    <w:p w:rsidR="00435CAC" w:rsidRDefault="00435CAC" w:rsidP="00C806DD">
      <w:pPr>
        <w:pStyle w:val="ListParagraph"/>
        <w:spacing w:after="0" w:line="240" w:lineRule="auto"/>
        <w:ind w:left="720"/>
        <w:jc w:val="both"/>
        <w:rPr>
          <w:rFonts w:ascii="Times New Roman" w:hAnsi="Times New Roman"/>
          <w:sz w:val="24"/>
          <w:szCs w:val="24"/>
        </w:rPr>
      </w:pP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Kontynuowanie leczenia medycznego</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[1] Należy podjąć kroki w celu umożliwienia tymczasowo aresztowanym kontynuowania koniecznego leczenia medycznego lub </w:t>
      </w:r>
      <w:r>
        <w:rPr>
          <w:rFonts w:ascii="Times New Roman" w:hAnsi="Times New Roman"/>
          <w:sz w:val="24"/>
          <w:szCs w:val="24"/>
        </w:rPr>
        <w:t>stomatologicznego</w:t>
      </w:r>
      <w:r w:rsidRPr="008B025A">
        <w:rPr>
          <w:rFonts w:ascii="Times New Roman" w:hAnsi="Times New Roman"/>
          <w:sz w:val="24"/>
          <w:szCs w:val="24"/>
        </w:rPr>
        <w:t xml:space="preserve">, któremu byli poddawani przed tymczasowym aresztowaniem, jeśli zadecyduje o tym lekarz lub dentysta zakładu, </w:t>
      </w:r>
      <w:r>
        <w:rPr>
          <w:rFonts w:ascii="Times New Roman" w:hAnsi="Times New Roman"/>
          <w:sz w:val="24"/>
          <w:szCs w:val="24"/>
        </w:rPr>
        <w:t>gdy</w:t>
      </w:r>
      <w:r w:rsidRPr="008B025A">
        <w:rPr>
          <w:rFonts w:ascii="Times New Roman" w:hAnsi="Times New Roman"/>
          <w:sz w:val="24"/>
          <w:szCs w:val="24"/>
        </w:rPr>
        <w:t xml:space="preserve"> możliwe</w:t>
      </w:r>
      <w:r>
        <w:rPr>
          <w:rFonts w:ascii="Times New Roman" w:hAnsi="Times New Roman"/>
          <w:sz w:val="24"/>
          <w:szCs w:val="24"/>
        </w:rPr>
        <w:t>,</w:t>
      </w:r>
      <w:r w:rsidRPr="008B025A">
        <w:rPr>
          <w:rFonts w:ascii="Times New Roman" w:hAnsi="Times New Roman"/>
          <w:sz w:val="24"/>
          <w:szCs w:val="24"/>
        </w:rPr>
        <w:t xml:space="preserve"> w porozumieniu z lekarzem lub </w:t>
      </w:r>
      <w:r>
        <w:rPr>
          <w:rFonts w:ascii="Times New Roman" w:hAnsi="Times New Roman"/>
          <w:sz w:val="24"/>
          <w:szCs w:val="24"/>
        </w:rPr>
        <w:t xml:space="preserve">stomatologiem </w:t>
      </w:r>
      <w:r w:rsidRPr="008B025A">
        <w:rPr>
          <w:rFonts w:ascii="Times New Roman" w:hAnsi="Times New Roman"/>
          <w:sz w:val="24"/>
          <w:szCs w:val="24"/>
        </w:rPr>
        <w:t>tymczasowo aresztowanego.</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[2] Tymczasowo aresztowani powinni mieć możliwość konsultacji i leczenia przez ich własnych lekarzy lub </w:t>
      </w:r>
      <w:r>
        <w:rPr>
          <w:rFonts w:ascii="Times New Roman" w:hAnsi="Times New Roman"/>
          <w:sz w:val="24"/>
          <w:szCs w:val="24"/>
        </w:rPr>
        <w:t>stomatologów</w:t>
      </w:r>
      <w:r w:rsidRPr="008B025A">
        <w:rPr>
          <w:rFonts w:ascii="Times New Roman" w:hAnsi="Times New Roman"/>
          <w:sz w:val="24"/>
          <w:szCs w:val="24"/>
        </w:rPr>
        <w:t xml:space="preserve">, jeśli zaistnieje taki wymóg medyczny lub </w:t>
      </w:r>
      <w:r>
        <w:rPr>
          <w:rFonts w:ascii="Times New Roman" w:hAnsi="Times New Roman"/>
          <w:sz w:val="24"/>
          <w:szCs w:val="24"/>
        </w:rPr>
        <w:t>stomatologiczny</w:t>
      </w:r>
      <w:r w:rsidRPr="008B025A">
        <w:rPr>
          <w:rFonts w:ascii="Times New Roman" w:hAnsi="Times New Roman"/>
          <w:sz w:val="24"/>
          <w:szCs w:val="24"/>
        </w:rPr>
        <w:t>.</w:t>
      </w:r>
    </w:p>
    <w:p w:rsidR="00435CAC" w:rsidRPr="008B025A" w:rsidRDefault="00435CAC" w:rsidP="00C806DD">
      <w:pPr>
        <w:spacing w:after="0" w:line="240" w:lineRule="auto"/>
        <w:ind w:left="708"/>
        <w:jc w:val="both"/>
        <w:rPr>
          <w:rFonts w:ascii="Times New Roman" w:hAnsi="Times New Roman"/>
          <w:sz w:val="24"/>
          <w:szCs w:val="24"/>
        </w:rPr>
      </w:pPr>
    </w:p>
    <w:p w:rsidR="00435CAC" w:rsidRDefault="00435CAC" w:rsidP="00C806DD">
      <w:pPr>
        <w:pStyle w:val="ListParagraph"/>
        <w:spacing w:after="0" w:line="240" w:lineRule="auto"/>
        <w:ind w:left="720"/>
        <w:jc w:val="both"/>
        <w:rPr>
          <w:rFonts w:ascii="Times New Roman" w:hAnsi="Times New Roman"/>
          <w:sz w:val="24"/>
          <w:szCs w:val="24"/>
        </w:rPr>
      </w:pPr>
      <w:r w:rsidRPr="008B025A">
        <w:rPr>
          <w:rFonts w:ascii="Times New Roman" w:hAnsi="Times New Roman"/>
          <w:sz w:val="24"/>
          <w:szCs w:val="24"/>
        </w:rPr>
        <w:t xml:space="preserve">[3] W przypadku odmownego rozpatrzenia wniosku tymczasowo aresztowanego o umożliwienie konsultacji z jego lekarzem lub </w:t>
      </w:r>
      <w:r>
        <w:rPr>
          <w:rFonts w:ascii="Times New Roman" w:hAnsi="Times New Roman"/>
          <w:sz w:val="24"/>
          <w:szCs w:val="24"/>
        </w:rPr>
        <w:t>stomatologiem</w:t>
      </w:r>
      <w:r w:rsidRPr="008B025A">
        <w:rPr>
          <w:rFonts w:ascii="Times New Roman" w:hAnsi="Times New Roman"/>
          <w:sz w:val="24"/>
          <w:szCs w:val="24"/>
        </w:rPr>
        <w:t>, należy przedstawić uzasadnienie tej decyzji.</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spacing w:after="0" w:line="240" w:lineRule="auto"/>
        <w:ind w:left="720"/>
        <w:jc w:val="both"/>
        <w:rPr>
          <w:rFonts w:ascii="Times New Roman" w:hAnsi="Times New Roman"/>
          <w:sz w:val="24"/>
          <w:szCs w:val="24"/>
        </w:rPr>
      </w:pPr>
      <w:r w:rsidRPr="008B025A">
        <w:rPr>
          <w:rFonts w:ascii="Times New Roman" w:hAnsi="Times New Roman"/>
          <w:sz w:val="24"/>
          <w:szCs w:val="24"/>
        </w:rPr>
        <w:t>[4] Poniesione w związku z tym koszty nie powinny być zobowiązaniem zakładu penitencjarnego.</w:t>
      </w:r>
    </w:p>
    <w:p w:rsidR="00435CAC" w:rsidRDefault="00435CAC" w:rsidP="00C806DD">
      <w:pPr>
        <w:pStyle w:val="ListParagraph"/>
        <w:spacing w:after="0" w:line="240" w:lineRule="auto"/>
        <w:ind w:left="720"/>
        <w:jc w:val="both"/>
        <w:rPr>
          <w:rFonts w:ascii="Times New Roman" w:hAnsi="Times New Roman"/>
          <w:sz w:val="24"/>
          <w:szCs w:val="24"/>
        </w:rPr>
      </w:pP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Korespondencja</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Co do zasady </w:t>
      </w:r>
      <w:r w:rsidRPr="008B025A">
        <w:rPr>
          <w:rFonts w:ascii="Times New Roman" w:hAnsi="Times New Roman"/>
          <w:sz w:val="24"/>
          <w:szCs w:val="24"/>
        </w:rPr>
        <w:t xml:space="preserve">nie powinno być ograniczeń w odniesieniu do liczby pism wysyłanych i otrzymywanych przez tymczasowo aresztowanych. </w:t>
      </w:r>
    </w:p>
    <w:p w:rsidR="00435CAC" w:rsidRDefault="00435CAC" w:rsidP="00C806DD">
      <w:pPr>
        <w:pStyle w:val="ListParagraph"/>
        <w:spacing w:after="0" w:line="240" w:lineRule="auto"/>
        <w:jc w:val="both"/>
        <w:rPr>
          <w:rFonts w:ascii="Times New Roman" w:hAnsi="Times New Roman"/>
          <w:sz w:val="24"/>
          <w:szCs w:val="24"/>
        </w:rPr>
      </w:pP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Głosowanie</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Tymczasowo aresztowani powinni mieć możliwość głosowania w wyborach powszechnych i referendach mających miejsce w czasie ich tymczasowego aresztowania.</w:t>
      </w: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Edukacja</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Tymczasowe aresztowanie nie powinno nadmiernie zakłócać edukacji dzieci lub osób młodych, lub nadmiernie kolidować z dostępem do </w:t>
      </w:r>
      <w:r>
        <w:rPr>
          <w:rFonts w:ascii="Times New Roman" w:hAnsi="Times New Roman"/>
          <w:sz w:val="24"/>
          <w:szCs w:val="24"/>
        </w:rPr>
        <w:t>studiów wyższych</w:t>
      </w:r>
      <w:r w:rsidRPr="008B025A">
        <w:rPr>
          <w:rFonts w:ascii="Times New Roman" w:hAnsi="Times New Roman"/>
          <w:sz w:val="24"/>
          <w:szCs w:val="24"/>
        </w:rPr>
        <w:t>.</w:t>
      </w:r>
    </w:p>
    <w:p w:rsidR="00435CAC" w:rsidRDefault="00435CAC" w:rsidP="00C806DD">
      <w:pPr>
        <w:pStyle w:val="ListParagraph"/>
        <w:spacing w:after="0" w:line="240" w:lineRule="auto"/>
        <w:jc w:val="both"/>
        <w:rPr>
          <w:rFonts w:ascii="Times New Roman" w:hAnsi="Times New Roman"/>
          <w:sz w:val="24"/>
          <w:szCs w:val="24"/>
        </w:rPr>
      </w:pP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Dyscyplina i karanie</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Żadne kary dyscyplinarne nałożone na tymczasowo aresztowanego nie powinny mieć wpływu na długość tymczasowego aresztowania ani nie powinny kolidować z przygotowaniem do jego obrony. </w:t>
      </w:r>
    </w:p>
    <w:p w:rsidR="00435CAC" w:rsidRPr="008B025A" w:rsidRDefault="00435CAC" w:rsidP="00C806DD">
      <w:pPr>
        <w:pStyle w:val="ListParagraph"/>
        <w:spacing w:after="0" w:line="240" w:lineRule="auto"/>
        <w:ind w:left="720"/>
        <w:jc w:val="both"/>
        <w:rPr>
          <w:rFonts w:ascii="Times New Roman" w:hAnsi="Times New Roman"/>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Kara umieszczenia w </w:t>
      </w:r>
      <w:r>
        <w:rPr>
          <w:rFonts w:ascii="Times New Roman" w:hAnsi="Times New Roman"/>
          <w:sz w:val="24"/>
          <w:szCs w:val="24"/>
        </w:rPr>
        <w:t>celi izolacyjnej</w:t>
      </w:r>
      <w:r w:rsidRPr="008B025A">
        <w:rPr>
          <w:rFonts w:ascii="Times New Roman" w:hAnsi="Times New Roman"/>
          <w:sz w:val="24"/>
          <w:szCs w:val="24"/>
        </w:rPr>
        <w:t xml:space="preserve"> nie powinna wpływać na dostęp do </w:t>
      </w:r>
      <w:r>
        <w:rPr>
          <w:rFonts w:ascii="Times New Roman" w:hAnsi="Times New Roman"/>
          <w:sz w:val="24"/>
          <w:szCs w:val="24"/>
        </w:rPr>
        <w:t>adwokata</w:t>
      </w:r>
      <w:r w:rsidRPr="008B025A">
        <w:rPr>
          <w:rFonts w:ascii="Times New Roman" w:hAnsi="Times New Roman"/>
          <w:sz w:val="24"/>
          <w:szCs w:val="24"/>
        </w:rPr>
        <w:t xml:space="preserve"> oraz powinna pozwalać na minimalny kontakt z rodziną na zewnątrz. Nie powinna wpływać na warunki, w jakich przebywa tymczasowo aresztowany, odnośnie do pościeli, ćwiczeń fizycznych, higieny, dostępu do materiałów czytelniczych oraz uznanych przedstawicieli religijnych. </w:t>
      </w:r>
    </w:p>
    <w:p w:rsidR="00435CAC" w:rsidRDefault="00435CAC" w:rsidP="00C806DD">
      <w:pPr>
        <w:pStyle w:val="ListParagraph"/>
        <w:spacing w:after="0" w:line="240" w:lineRule="auto"/>
        <w:jc w:val="both"/>
        <w:rPr>
          <w:rFonts w:ascii="Times New Roman" w:hAnsi="Times New Roman"/>
          <w:sz w:val="24"/>
          <w:szCs w:val="24"/>
        </w:rPr>
      </w:pP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spacing w:after="0" w:line="240" w:lineRule="auto"/>
        <w:jc w:val="both"/>
        <w:rPr>
          <w:rFonts w:ascii="Times New Roman" w:hAnsi="Times New Roman"/>
          <w:b/>
          <w:sz w:val="24"/>
          <w:szCs w:val="24"/>
        </w:rPr>
      </w:pPr>
      <w:r w:rsidRPr="008B025A">
        <w:rPr>
          <w:rFonts w:ascii="Times New Roman" w:hAnsi="Times New Roman"/>
          <w:b/>
          <w:sz w:val="24"/>
          <w:szCs w:val="24"/>
        </w:rPr>
        <w:t>Personel</w:t>
      </w:r>
    </w:p>
    <w:p w:rsidR="00435CAC" w:rsidRPr="008B025A" w:rsidRDefault="00435CAC" w:rsidP="00C806DD">
      <w:pPr>
        <w:spacing w:after="0" w:line="240" w:lineRule="auto"/>
        <w:jc w:val="both"/>
        <w:rPr>
          <w:rFonts w:ascii="Times New Roman" w:hAnsi="Times New Roman"/>
          <w:b/>
          <w:sz w:val="24"/>
          <w:szCs w:val="24"/>
        </w:rPr>
      </w:pPr>
    </w:p>
    <w:p w:rsidR="00435CAC" w:rsidRDefault="00435CAC" w:rsidP="00C806DD">
      <w:pPr>
        <w:pStyle w:val="ListParagraph"/>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 xml:space="preserve">Osoby pracujące w zakładach penitencjarnych z tymczasowo aresztowanymi powinny być wybierane i szkolone tak, aby w pełni uwzględniać szczególny status prawny i potrzeby tymczasowo aresztowanych. </w:t>
      </w:r>
    </w:p>
    <w:p w:rsidR="00435CAC" w:rsidRDefault="00435CAC" w:rsidP="00C806DD">
      <w:pPr>
        <w:pStyle w:val="ListParagraph"/>
        <w:spacing w:after="0" w:line="240" w:lineRule="auto"/>
        <w:jc w:val="both"/>
        <w:rPr>
          <w:rFonts w:ascii="Times New Roman" w:hAnsi="Times New Roman"/>
          <w:sz w:val="24"/>
          <w:szCs w:val="24"/>
        </w:rPr>
      </w:pPr>
    </w:p>
    <w:p w:rsidR="00435CAC" w:rsidRDefault="00435CAC" w:rsidP="00C806DD">
      <w:pPr>
        <w:pStyle w:val="ListParagraph"/>
        <w:spacing w:after="0" w:line="240" w:lineRule="auto"/>
        <w:jc w:val="both"/>
        <w:rPr>
          <w:rFonts w:ascii="Times New Roman" w:hAnsi="Times New Roman"/>
          <w:sz w:val="24"/>
          <w:szCs w:val="24"/>
        </w:rPr>
      </w:pPr>
    </w:p>
    <w:p w:rsidR="00435CAC" w:rsidRDefault="00435CAC" w:rsidP="00C806DD">
      <w:pPr>
        <w:pStyle w:val="ListParagraph"/>
        <w:spacing w:after="0" w:line="240" w:lineRule="auto"/>
        <w:jc w:val="both"/>
        <w:rPr>
          <w:rFonts w:ascii="Times New Roman" w:hAnsi="Times New Roman"/>
          <w:sz w:val="24"/>
          <w:szCs w:val="24"/>
        </w:rPr>
      </w:pPr>
    </w:p>
    <w:p w:rsidR="00435CAC" w:rsidRDefault="00435CAC" w:rsidP="00C806DD">
      <w:pPr>
        <w:pStyle w:val="ListParagraph"/>
        <w:spacing w:after="0" w:line="240" w:lineRule="auto"/>
        <w:jc w:val="both"/>
        <w:rPr>
          <w:rFonts w:ascii="Times New Roman" w:hAnsi="Times New Roman"/>
          <w:sz w:val="24"/>
          <w:szCs w:val="24"/>
        </w:rPr>
      </w:pPr>
    </w:p>
    <w:p w:rsidR="00435CAC" w:rsidRPr="008B025A" w:rsidRDefault="00435CAC" w:rsidP="00C806DD">
      <w:pPr>
        <w:pStyle w:val="ListParagraph"/>
        <w:spacing w:after="0" w:line="240" w:lineRule="auto"/>
        <w:jc w:val="both"/>
        <w:rPr>
          <w:rFonts w:ascii="Times New Roman" w:hAnsi="Times New Roman"/>
          <w:sz w:val="24"/>
          <w:szCs w:val="24"/>
        </w:rPr>
      </w:pPr>
    </w:p>
    <w:p w:rsidR="00435CAC" w:rsidRDefault="00435CAC" w:rsidP="00C806DD">
      <w:pPr>
        <w:spacing w:after="0" w:line="240" w:lineRule="auto"/>
        <w:rPr>
          <w:rFonts w:ascii="Times New Roman" w:hAnsi="Times New Roman"/>
          <w:b/>
          <w:sz w:val="24"/>
          <w:szCs w:val="24"/>
        </w:rPr>
      </w:pPr>
      <w:r w:rsidRPr="008B025A">
        <w:rPr>
          <w:rFonts w:ascii="Times New Roman" w:hAnsi="Times New Roman"/>
          <w:b/>
          <w:sz w:val="24"/>
          <w:szCs w:val="24"/>
        </w:rPr>
        <w:t>Procedury skargowe</w:t>
      </w:r>
    </w:p>
    <w:p w:rsidR="00435CAC" w:rsidRPr="008B025A" w:rsidRDefault="00435CAC" w:rsidP="00C806DD">
      <w:pPr>
        <w:spacing w:after="0" w:line="240" w:lineRule="auto"/>
        <w:rPr>
          <w:rFonts w:ascii="Times New Roman" w:hAnsi="Times New Roman"/>
          <w:b/>
          <w:sz w:val="24"/>
          <w:szCs w:val="24"/>
        </w:rPr>
      </w:pPr>
    </w:p>
    <w:p w:rsidR="00435CAC" w:rsidRDefault="00435CAC" w:rsidP="00C806DD">
      <w:pPr>
        <w:numPr>
          <w:ilvl w:val="0"/>
          <w:numId w:val="4"/>
        </w:numPr>
        <w:spacing w:after="0" w:line="240" w:lineRule="auto"/>
        <w:jc w:val="both"/>
        <w:rPr>
          <w:rFonts w:ascii="Times New Roman" w:hAnsi="Times New Roman"/>
          <w:sz w:val="24"/>
          <w:szCs w:val="24"/>
        </w:rPr>
      </w:pPr>
      <w:r w:rsidRPr="008B025A">
        <w:rPr>
          <w:rFonts w:ascii="Times New Roman" w:hAnsi="Times New Roman"/>
          <w:sz w:val="24"/>
          <w:szCs w:val="24"/>
        </w:rPr>
        <w:t>[1] Tymczasowo aresztowani powinni mieć możliwość składania skarg, zarówno w ramach zakładu penitencjarnego, jak i poza nim, oraz powinni być uprawnieni do poufnego dostępu do właściwego organu uprawnionego do rozpatrzenia ich skarg.</w:t>
      </w:r>
    </w:p>
    <w:p w:rsidR="00435CAC" w:rsidRPr="008B025A" w:rsidRDefault="00435CAC" w:rsidP="00C806DD">
      <w:pPr>
        <w:spacing w:after="0" w:line="240" w:lineRule="auto"/>
        <w:ind w:left="720"/>
        <w:jc w:val="both"/>
        <w:rPr>
          <w:rFonts w:ascii="Times New Roman" w:hAnsi="Times New Roman"/>
          <w:sz w:val="24"/>
          <w:szCs w:val="24"/>
        </w:rPr>
      </w:pPr>
    </w:p>
    <w:p w:rsidR="00435CAC" w:rsidRDefault="00435CAC" w:rsidP="00C806DD">
      <w:pPr>
        <w:spacing w:after="0" w:line="240" w:lineRule="auto"/>
        <w:ind w:left="708"/>
        <w:jc w:val="both"/>
        <w:rPr>
          <w:rFonts w:ascii="Times New Roman" w:hAnsi="Times New Roman"/>
          <w:sz w:val="24"/>
          <w:szCs w:val="24"/>
        </w:rPr>
      </w:pPr>
      <w:r w:rsidRPr="008B025A">
        <w:rPr>
          <w:rFonts w:ascii="Times New Roman" w:hAnsi="Times New Roman"/>
          <w:sz w:val="24"/>
          <w:szCs w:val="24"/>
        </w:rPr>
        <w:t xml:space="preserve">[2] Możliwości te powinny być dodatkowe do prawa wszczęcia postępowania sądowego. </w:t>
      </w:r>
    </w:p>
    <w:p w:rsidR="00435CAC" w:rsidRPr="008B025A" w:rsidRDefault="00435CAC" w:rsidP="00C806DD">
      <w:pPr>
        <w:spacing w:after="0" w:line="240" w:lineRule="auto"/>
        <w:ind w:left="708"/>
        <w:jc w:val="both"/>
        <w:rPr>
          <w:rFonts w:ascii="Times New Roman" w:hAnsi="Times New Roman"/>
          <w:sz w:val="24"/>
          <w:szCs w:val="24"/>
        </w:rPr>
      </w:pPr>
    </w:p>
    <w:p w:rsidR="00435CAC" w:rsidRPr="00FC6071" w:rsidRDefault="00435CAC" w:rsidP="00FC6071">
      <w:pPr>
        <w:spacing w:after="0" w:line="240" w:lineRule="auto"/>
        <w:ind w:firstLine="708"/>
        <w:jc w:val="both"/>
        <w:rPr>
          <w:rFonts w:ascii="Times New Roman" w:hAnsi="Times New Roman"/>
          <w:sz w:val="24"/>
          <w:szCs w:val="24"/>
        </w:rPr>
      </w:pPr>
      <w:r w:rsidRPr="008B025A">
        <w:rPr>
          <w:rFonts w:ascii="Times New Roman" w:hAnsi="Times New Roman"/>
          <w:sz w:val="24"/>
          <w:szCs w:val="24"/>
        </w:rPr>
        <w:t>[3] Skargi powinny być rozpatrywane tak szybko, jak to możliwe.</w:t>
      </w:r>
    </w:p>
    <w:sectPr w:rsidR="00435CAC" w:rsidRPr="00FC6071" w:rsidSect="00EF468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AC" w:rsidRDefault="00435CAC" w:rsidP="001246B8">
      <w:pPr>
        <w:spacing w:after="0" w:line="240" w:lineRule="auto"/>
      </w:pPr>
      <w:r>
        <w:separator/>
      </w:r>
    </w:p>
  </w:endnote>
  <w:endnote w:type="continuationSeparator" w:id="0">
    <w:p w:rsidR="00435CAC" w:rsidRDefault="00435CAC" w:rsidP="00124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AC" w:rsidRPr="009D53EB" w:rsidRDefault="00435CAC" w:rsidP="009D53EB">
    <w:pPr>
      <w:pStyle w:val="Footer"/>
      <w:jc w:val="center"/>
      <w:rPr>
        <w:rFonts w:ascii="Times New Roman" w:hAnsi="Times New Roman"/>
      </w:rPr>
    </w:pPr>
    <w:r w:rsidRPr="009D53EB">
      <w:rPr>
        <w:rFonts w:ascii="Times New Roman" w:hAnsi="Times New Roman"/>
      </w:rPr>
      <w:fldChar w:fldCharType="begin"/>
    </w:r>
    <w:r w:rsidRPr="009D53EB">
      <w:rPr>
        <w:rFonts w:ascii="Times New Roman" w:hAnsi="Times New Roman"/>
      </w:rPr>
      <w:instrText xml:space="preserve"> PAGE   \* MERGEFORMAT </w:instrText>
    </w:r>
    <w:r w:rsidRPr="009D53EB">
      <w:rPr>
        <w:rFonts w:ascii="Times New Roman" w:hAnsi="Times New Roman"/>
      </w:rPr>
      <w:fldChar w:fldCharType="separate"/>
    </w:r>
    <w:r>
      <w:rPr>
        <w:rFonts w:ascii="Times New Roman" w:hAnsi="Times New Roman"/>
        <w:noProof/>
      </w:rPr>
      <w:t>1</w:t>
    </w:r>
    <w:r w:rsidRPr="009D53EB">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AC" w:rsidRDefault="00435CAC" w:rsidP="001246B8">
      <w:pPr>
        <w:spacing w:after="0" w:line="240" w:lineRule="auto"/>
      </w:pPr>
      <w:r>
        <w:separator/>
      </w:r>
    </w:p>
  </w:footnote>
  <w:footnote w:type="continuationSeparator" w:id="0">
    <w:p w:rsidR="00435CAC" w:rsidRDefault="00435CAC" w:rsidP="00124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339"/>
    <w:multiLevelType w:val="hybridMultilevel"/>
    <w:tmpl w:val="885E1C4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8E11D31"/>
    <w:multiLevelType w:val="hybridMultilevel"/>
    <w:tmpl w:val="D2A813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FC73C45"/>
    <w:multiLevelType w:val="hybridMultilevel"/>
    <w:tmpl w:val="77E653F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A120D8"/>
    <w:multiLevelType w:val="hybridMultilevel"/>
    <w:tmpl w:val="F37C65B6"/>
    <w:lvl w:ilvl="0" w:tplc="98F0D6F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F686F02"/>
    <w:multiLevelType w:val="hybridMultilevel"/>
    <w:tmpl w:val="CB7C10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04E0956"/>
    <w:multiLevelType w:val="hybridMultilevel"/>
    <w:tmpl w:val="1B4479C2"/>
    <w:lvl w:ilvl="0" w:tplc="FD3A470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2C762DD"/>
    <w:multiLevelType w:val="hybridMultilevel"/>
    <w:tmpl w:val="E5688D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D80"/>
    <w:rsid w:val="00005109"/>
    <w:rsid w:val="00022D3A"/>
    <w:rsid w:val="000403A3"/>
    <w:rsid w:val="00051845"/>
    <w:rsid w:val="000663EB"/>
    <w:rsid w:val="00072913"/>
    <w:rsid w:val="000965B3"/>
    <w:rsid w:val="000B0767"/>
    <w:rsid w:val="000B4E21"/>
    <w:rsid w:val="000C15C3"/>
    <w:rsid w:val="000C3928"/>
    <w:rsid w:val="000D1A3A"/>
    <w:rsid w:val="000D1C29"/>
    <w:rsid w:val="000E0DA7"/>
    <w:rsid w:val="000E3E4E"/>
    <w:rsid w:val="000F29CC"/>
    <w:rsid w:val="001131AF"/>
    <w:rsid w:val="00114B1E"/>
    <w:rsid w:val="001246B8"/>
    <w:rsid w:val="001259B5"/>
    <w:rsid w:val="00140534"/>
    <w:rsid w:val="00145438"/>
    <w:rsid w:val="0014634B"/>
    <w:rsid w:val="00165BA4"/>
    <w:rsid w:val="00166A80"/>
    <w:rsid w:val="00173087"/>
    <w:rsid w:val="00174D8F"/>
    <w:rsid w:val="00180866"/>
    <w:rsid w:val="001914BB"/>
    <w:rsid w:val="00193062"/>
    <w:rsid w:val="00194BBF"/>
    <w:rsid w:val="001A71EC"/>
    <w:rsid w:val="001C4C3B"/>
    <w:rsid w:val="001C5573"/>
    <w:rsid w:val="001D4066"/>
    <w:rsid w:val="001E465A"/>
    <w:rsid w:val="001F0ECA"/>
    <w:rsid w:val="00207527"/>
    <w:rsid w:val="00217B6F"/>
    <w:rsid w:val="002226A8"/>
    <w:rsid w:val="00225413"/>
    <w:rsid w:val="0022671B"/>
    <w:rsid w:val="0023266C"/>
    <w:rsid w:val="00236059"/>
    <w:rsid w:val="00236785"/>
    <w:rsid w:val="0024448D"/>
    <w:rsid w:val="00247D0E"/>
    <w:rsid w:val="00251BF4"/>
    <w:rsid w:val="00251FCB"/>
    <w:rsid w:val="00254018"/>
    <w:rsid w:val="00257A62"/>
    <w:rsid w:val="00267694"/>
    <w:rsid w:val="00271709"/>
    <w:rsid w:val="002730C2"/>
    <w:rsid w:val="00285541"/>
    <w:rsid w:val="0029168B"/>
    <w:rsid w:val="00295138"/>
    <w:rsid w:val="002A2F03"/>
    <w:rsid w:val="002A3A59"/>
    <w:rsid w:val="002D72F5"/>
    <w:rsid w:val="002E0638"/>
    <w:rsid w:val="002E6A53"/>
    <w:rsid w:val="0030727C"/>
    <w:rsid w:val="003074BA"/>
    <w:rsid w:val="003271C5"/>
    <w:rsid w:val="0037375E"/>
    <w:rsid w:val="00381BEB"/>
    <w:rsid w:val="0038255A"/>
    <w:rsid w:val="00392D2A"/>
    <w:rsid w:val="003975DC"/>
    <w:rsid w:val="003A0711"/>
    <w:rsid w:val="003B1251"/>
    <w:rsid w:val="003B7C69"/>
    <w:rsid w:val="003C4089"/>
    <w:rsid w:val="003D3CA0"/>
    <w:rsid w:val="003E5EA7"/>
    <w:rsid w:val="003E6129"/>
    <w:rsid w:val="003E6907"/>
    <w:rsid w:val="003F3D8F"/>
    <w:rsid w:val="003F3FF0"/>
    <w:rsid w:val="00400C60"/>
    <w:rsid w:val="004256C3"/>
    <w:rsid w:val="004259C7"/>
    <w:rsid w:val="00430B6D"/>
    <w:rsid w:val="00435CAC"/>
    <w:rsid w:val="004451E7"/>
    <w:rsid w:val="00453E9A"/>
    <w:rsid w:val="00466433"/>
    <w:rsid w:val="0047391B"/>
    <w:rsid w:val="0048511B"/>
    <w:rsid w:val="00495AC4"/>
    <w:rsid w:val="004B3E93"/>
    <w:rsid w:val="004B60FF"/>
    <w:rsid w:val="004C272A"/>
    <w:rsid w:val="004E11A2"/>
    <w:rsid w:val="004E329A"/>
    <w:rsid w:val="00512008"/>
    <w:rsid w:val="00517892"/>
    <w:rsid w:val="005305D4"/>
    <w:rsid w:val="005419B3"/>
    <w:rsid w:val="005561CF"/>
    <w:rsid w:val="0056172E"/>
    <w:rsid w:val="00566684"/>
    <w:rsid w:val="00574835"/>
    <w:rsid w:val="0057609E"/>
    <w:rsid w:val="005778AE"/>
    <w:rsid w:val="00580802"/>
    <w:rsid w:val="0058113A"/>
    <w:rsid w:val="00594208"/>
    <w:rsid w:val="00596E7C"/>
    <w:rsid w:val="005A2B79"/>
    <w:rsid w:val="005B19D9"/>
    <w:rsid w:val="005B3B85"/>
    <w:rsid w:val="005B3C31"/>
    <w:rsid w:val="005B6EE3"/>
    <w:rsid w:val="005C33D7"/>
    <w:rsid w:val="005C4340"/>
    <w:rsid w:val="005C5C87"/>
    <w:rsid w:val="005D202F"/>
    <w:rsid w:val="005D581B"/>
    <w:rsid w:val="005E27C4"/>
    <w:rsid w:val="005F5338"/>
    <w:rsid w:val="006012FB"/>
    <w:rsid w:val="00605E01"/>
    <w:rsid w:val="006110DD"/>
    <w:rsid w:val="00611AA4"/>
    <w:rsid w:val="0061673F"/>
    <w:rsid w:val="0063115E"/>
    <w:rsid w:val="00632D7F"/>
    <w:rsid w:val="006443B7"/>
    <w:rsid w:val="006616E4"/>
    <w:rsid w:val="00663E60"/>
    <w:rsid w:val="00664D2F"/>
    <w:rsid w:val="006705A4"/>
    <w:rsid w:val="00671873"/>
    <w:rsid w:val="00676C9B"/>
    <w:rsid w:val="00680749"/>
    <w:rsid w:val="00685AD6"/>
    <w:rsid w:val="00687C01"/>
    <w:rsid w:val="006D67CF"/>
    <w:rsid w:val="006F7C2B"/>
    <w:rsid w:val="00704FBD"/>
    <w:rsid w:val="00707330"/>
    <w:rsid w:val="00717EC1"/>
    <w:rsid w:val="007208C1"/>
    <w:rsid w:val="00725339"/>
    <w:rsid w:val="00730580"/>
    <w:rsid w:val="00734751"/>
    <w:rsid w:val="0073565A"/>
    <w:rsid w:val="00753BAE"/>
    <w:rsid w:val="0076509E"/>
    <w:rsid w:val="00766D44"/>
    <w:rsid w:val="00766D5D"/>
    <w:rsid w:val="00783594"/>
    <w:rsid w:val="0079151F"/>
    <w:rsid w:val="00793C62"/>
    <w:rsid w:val="007A0EF2"/>
    <w:rsid w:val="007B1321"/>
    <w:rsid w:val="007D661D"/>
    <w:rsid w:val="007D6ED9"/>
    <w:rsid w:val="007E1CC0"/>
    <w:rsid w:val="007E4C25"/>
    <w:rsid w:val="007E4EEA"/>
    <w:rsid w:val="007E5753"/>
    <w:rsid w:val="00823C3F"/>
    <w:rsid w:val="00835784"/>
    <w:rsid w:val="0084081B"/>
    <w:rsid w:val="008513C4"/>
    <w:rsid w:val="0085606A"/>
    <w:rsid w:val="008605D4"/>
    <w:rsid w:val="00875D58"/>
    <w:rsid w:val="008B025A"/>
    <w:rsid w:val="008B6E01"/>
    <w:rsid w:val="008C1D8E"/>
    <w:rsid w:val="008C3534"/>
    <w:rsid w:val="008D1CD4"/>
    <w:rsid w:val="008D68EA"/>
    <w:rsid w:val="008F2B31"/>
    <w:rsid w:val="008F42F4"/>
    <w:rsid w:val="008F58C7"/>
    <w:rsid w:val="008F65C2"/>
    <w:rsid w:val="00904E7B"/>
    <w:rsid w:val="009143BA"/>
    <w:rsid w:val="009160C3"/>
    <w:rsid w:val="009205C4"/>
    <w:rsid w:val="00924F20"/>
    <w:rsid w:val="00931AB9"/>
    <w:rsid w:val="00931F3B"/>
    <w:rsid w:val="009322BD"/>
    <w:rsid w:val="00962754"/>
    <w:rsid w:val="009633FF"/>
    <w:rsid w:val="00963DF2"/>
    <w:rsid w:val="0097775E"/>
    <w:rsid w:val="0098019D"/>
    <w:rsid w:val="009818B9"/>
    <w:rsid w:val="009950A7"/>
    <w:rsid w:val="009A7490"/>
    <w:rsid w:val="009C0BD1"/>
    <w:rsid w:val="009C32D3"/>
    <w:rsid w:val="009D53EB"/>
    <w:rsid w:val="009D5E15"/>
    <w:rsid w:val="009E5E9F"/>
    <w:rsid w:val="009F0B6A"/>
    <w:rsid w:val="009F3B11"/>
    <w:rsid w:val="00A0086F"/>
    <w:rsid w:val="00A03D11"/>
    <w:rsid w:val="00A056ED"/>
    <w:rsid w:val="00A11B16"/>
    <w:rsid w:val="00A121CD"/>
    <w:rsid w:val="00A2393C"/>
    <w:rsid w:val="00A24782"/>
    <w:rsid w:val="00A50DE5"/>
    <w:rsid w:val="00A51E98"/>
    <w:rsid w:val="00A642F4"/>
    <w:rsid w:val="00A64546"/>
    <w:rsid w:val="00A717D3"/>
    <w:rsid w:val="00A72519"/>
    <w:rsid w:val="00A73030"/>
    <w:rsid w:val="00A8113D"/>
    <w:rsid w:val="00AA09D9"/>
    <w:rsid w:val="00AA6EF1"/>
    <w:rsid w:val="00AB51F2"/>
    <w:rsid w:val="00AB581F"/>
    <w:rsid w:val="00AC099E"/>
    <w:rsid w:val="00AC7E17"/>
    <w:rsid w:val="00AD01D8"/>
    <w:rsid w:val="00AD325F"/>
    <w:rsid w:val="00AF18BF"/>
    <w:rsid w:val="00AF3971"/>
    <w:rsid w:val="00B01217"/>
    <w:rsid w:val="00B01710"/>
    <w:rsid w:val="00B025C6"/>
    <w:rsid w:val="00B03E32"/>
    <w:rsid w:val="00B112ED"/>
    <w:rsid w:val="00B12CE5"/>
    <w:rsid w:val="00B13D2E"/>
    <w:rsid w:val="00B15EE0"/>
    <w:rsid w:val="00B31379"/>
    <w:rsid w:val="00B3350C"/>
    <w:rsid w:val="00B40EA2"/>
    <w:rsid w:val="00B426B9"/>
    <w:rsid w:val="00B54F27"/>
    <w:rsid w:val="00B5700E"/>
    <w:rsid w:val="00B57D8B"/>
    <w:rsid w:val="00B65628"/>
    <w:rsid w:val="00B90E2D"/>
    <w:rsid w:val="00B91216"/>
    <w:rsid w:val="00B93A67"/>
    <w:rsid w:val="00B956A1"/>
    <w:rsid w:val="00B95C8C"/>
    <w:rsid w:val="00BA36A5"/>
    <w:rsid w:val="00BC1110"/>
    <w:rsid w:val="00BD0E4D"/>
    <w:rsid w:val="00BD2FFD"/>
    <w:rsid w:val="00BE3E52"/>
    <w:rsid w:val="00BE60FF"/>
    <w:rsid w:val="00BF37EE"/>
    <w:rsid w:val="00C03A4E"/>
    <w:rsid w:val="00C25734"/>
    <w:rsid w:val="00C32ED6"/>
    <w:rsid w:val="00C348D2"/>
    <w:rsid w:val="00C50A60"/>
    <w:rsid w:val="00C61D80"/>
    <w:rsid w:val="00C71CEC"/>
    <w:rsid w:val="00C806DD"/>
    <w:rsid w:val="00C83D1F"/>
    <w:rsid w:val="00C85AC4"/>
    <w:rsid w:val="00CA1CBA"/>
    <w:rsid w:val="00CB4501"/>
    <w:rsid w:val="00CE60E7"/>
    <w:rsid w:val="00CF6188"/>
    <w:rsid w:val="00D016CE"/>
    <w:rsid w:val="00D02FEA"/>
    <w:rsid w:val="00D06B0F"/>
    <w:rsid w:val="00D33B77"/>
    <w:rsid w:val="00D35623"/>
    <w:rsid w:val="00D4248D"/>
    <w:rsid w:val="00D55721"/>
    <w:rsid w:val="00D621AD"/>
    <w:rsid w:val="00D6273D"/>
    <w:rsid w:val="00D72347"/>
    <w:rsid w:val="00D815ED"/>
    <w:rsid w:val="00D82C68"/>
    <w:rsid w:val="00D87441"/>
    <w:rsid w:val="00D90D01"/>
    <w:rsid w:val="00DE7222"/>
    <w:rsid w:val="00DF1E96"/>
    <w:rsid w:val="00E00A1E"/>
    <w:rsid w:val="00E1372B"/>
    <w:rsid w:val="00E14736"/>
    <w:rsid w:val="00E14955"/>
    <w:rsid w:val="00E202BA"/>
    <w:rsid w:val="00E35FD0"/>
    <w:rsid w:val="00E419E0"/>
    <w:rsid w:val="00E45DF5"/>
    <w:rsid w:val="00E52B6A"/>
    <w:rsid w:val="00E65621"/>
    <w:rsid w:val="00E66F7F"/>
    <w:rsid w:val="00E67514"/>
    <w:rsid w:val="00E67D35"/>
    <w:rsid w:val="00E8591B"/>
    <w:rsid w:val="00E94C43"/>
    <w:rsid w:val="00EA19C5"/>
    <w:rsid w:val="00EA70B5"/>
    <w:rsid w:val="00ED48D4"/>
    <w:rsid w:val="00ED600D"/>
    <w:rsid w:val="00EE0408"/>
    <w:rsid w:val="00EE618E"/>
    <w:rsid w:val="00EF3D98"/>
    <w:rsid w:val="00EF4683"/>
    <w:rsid w:val="00EF487F"/>
    <w:rsid w:val="00F016E7"/>
    <w:rsid w:val="00F13FA9"/>
    <w:rsid w:val="00F21A03"/>
    <w:rsid w:val="00F3237F"/>
    <w:rsid w:val="00F362CC"/>
    <w:rsid w:val="00F41F67"/>
    <w:rsid w:val="00F45FF4"/>
    <w:rsid w:val="00F53FA0"/>
    <w:rsid w:val="00F5620B"/>
    <w:rsid w:val="00F57641"/>
    <w:rsid w:val="00F601D5"/>
    <w:rsid w:val="00F729EA"/>
    <w:rsid w:val="00F75858"/>
    <w:rsid w:val="00F8251E"/>
    <w:rsid w:val="00F84D96"/>
    <w:rsid w:val="00F8748C"/>
    <w:rsid w:val="00FA0B4A"/>
    <w:rsid w:val="00FA7127"/>
    <w:rsid w:val="00FC337B"/>
    <w:rsid w:val="00FC3CC9"/>
    <w:rsid w:val="00FC4037"/>
    <w:rsid w:val="00FC6071"/>
    <w:rsid w:val="00FD19F2"/>
    <w:rsid w:val="00FE552F"/>
    <w:rsid w:val="00FF5861"/>
    <w:rsid w:val="00FF64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61D"/>
    <w:pPr>
      <w:ind w:left="708"/>
    </w:pPr>
  </w:style>
  <w:style w:type="character" w:styleId="CommentReference">
    <w:name w:val="annotation reference"/>
    <w:basedOn w:val="DefaultParagraphFont"/>
    <w:uiPriority w:val="99"/>
    <w:semiHidden/>
    <w:rsid w:val="00875D58"/>
    <w:rPr>
      <w:rFonts w:cs="Times New Roman"/>
      <w:sz w:val="16"/>
      <w:szCs w:val="16"/>
    </w:rPr>
  </w:style>
  <w:style w:type="paragraph" w:styleId="CommentText">
    <w:name w:val="annotation text"/>
    <w:basedOn w:val="Normal"/>
    <w:link w:val="CommentTextChar"/>
    <w:uiPriority w:val="99"/>
    <w:semiHidden/>
    <w:rsid w:val="00875D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5D58"/>
    <w:rPr>
      <w:rFonts w:cs="Times New Roman"/>
      <w:sz w:val="20"/>
      <w:szCs w:val="20"/>
    </w:rPr>
  </w:style>
  <w:style w:type="paragraph" w:styleId="CommentSubject">
    <w:name w:val="annotation subject"/>
    <w:basedOn w:val="CommentText"/>
    <w:next w:val="CommentText"/>
    <w:link w:val="CommentSubjectChar"/>
    <w:uiPriority w:val="99"/>
    <w:semiHidden/>
    <w:rsid w:val="00875D58"/>
    <w:rPr>
      <w:b/>
      <w:bCs/>
    </w:rPr>
  </w:style>
  <w:style w:type="character" w:customStyle="1" w:styleId="CommentSubjectChar">
    <w:name w:val="Comment Subject Char"/>
    <w:basedOn w:val="CommentTextChar"/>
    <w:link w:val="CommentSubject"/>
    <w:uiPriority w:val="99"/>
    <w:semiHidden/>
    <w:locked/>
    <w:rsid w:val="00875D58"/>
    <w:rPr>
      <w:b/>
      <w:bCs/>
    </w:rPr>
  </w:style>
  <w:style w:type="paragraph" w:styleId="BalloonText">
    <w:name w:val="Balloon Text"/>
    <w:basedOn w:val="Normal"/>
    <w:link w:val="BalloonTextChar"/>
    <w:uiPriority w:val="99"/>
    <w:semiHidden/>
    <w:rsid w:val="00875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D58"/>
    <w:rPr>
      <w:rFonts w:ascii="Tahoma" w:hAnsi="Tahoma" w:cs="Tahoma"/>
      <w:sz w:val="16"/>
      <w:szCs w:val="16"/>
    </w:rPr>
  </w:style>
  <w:style w:type="paragraph" w:styleId="Header">
    <w:name w:val="header"/>
    <w:basedOn w:val="Normal"/>
    <w:link w:val="HeaderChar"/>
    <w:uiPriority w:val="99"/>
    <w:semiHidden/>
    <w:rsid w:val="001246B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246B8"/>
    <w:rPr>
      <w:rFonts w:cs="Times New Roman"/>
    </w:rPr>
  </w:style>
  <w:style w:type="paragraph" w:styleId="Footer">
    <w:name w:val="footer"/>
    <w:basedOn w:val="Normal"/>
    <w:link w:val="FooterChar"/>
    <w:uiPriority w:val="99"/>
    <w:rsid w:val="001246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46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3244</Words>
  <Characters>19465</Characters>
  <Application>Microsoft Office Outlook</Application>
  <DocSecurity>0</DocSecurity>
  <Lines>0</Lines>
  <Paragraphs>0</Paragraphs>
  <ScaleCrop>false</ScaleCrop>
  <Company>ukie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robocze tłumaczenie na jęz</dc:title>
  <dc:subject/>
  <dc:creator>Małgoarzata Chętko</dc:creator>
  <cp:keywords/>
  <dc:description/>
  <cp:lastModifiedBy>Janczarek</cp:lastModifiedBy>
  <cp:revision>2</cp:revision>
  <cp:lastPrinted>2011-10-11T16:26:00Z</cp:lastPrinted>
  <dcterms:created xsi:type="dcterms:W3CDTF">2012-02-17T08:28:00Z</dcterms:created>
  <dcterms:modified xsi:type="dcterms:W3CDTF">2012-02-17T08:28:00Z</dcterms:modified>
</cp:coreProperties>
</file>